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305887B" w14:textId="4BA8A78E" w:rsidR="0054690F" w:rsidRPr="0054690F" w:rsidRDefault="0054690F" w:rsidP="0054690F">
      <w:pPr>
        <w:autoSpaceDE w:val="0"/>
        <w:autoSpaceDN w:val="0"/>
        <w:adjustRightInd w:val="0"/>
        <w:snapToGrid w:val="0"/>
        <w:jc w:val="left"/>
        <w:rPr>
          <w:rFonts w:ascii="Times New Roman" w:hAnsi="Times New Roman" w:cs="Times New Roman"/>
          <w:bCs/>
        </w:rPr>
      </w:pPr>
      <w:r w:rsidRPr="0054690F">
        <w:rPr>
          <w:rFonts w:ascii="Times New Roman" w:hAnsi="Times New Roman" w:cs="Times New Roman"/>
          <w:bCs/>
        </w:rPr>
        <w:t xml:space="preserve">Supplementary </w:t>
      </w:r>
      <w:r w:rsidR="00B14F71">
        <w:rPr>
          <w:rFonts w:ascii="Times New Roman" w:hAnsi="Times New Roman" w:cs="Times New Roman" w:hint="eastAsia"/>
          <w:bCs/>
        </w:rPr>
        <w:t>file for</w:t>
      </w:r>
    </w:p>
    <w:p w14:paraId="2A0AB1B2" w14:textId="4983B514" w:rsidR="0054690F" w:rsidRPr="00B14F71" w:rsidRDefault="0054690F" w:rsidP="00B14F71">
      <w:pPr>
        <w:adjustRightInd w:val="0"/>
        <w:snapToGrid w:val="0"/>
        <w:rPr>
          <w:rFonts w:ascii="Times New Roman" w:hAnsi="Times New Roman" w:cs="Times New Roman"/>
          <w:sz w:val="30"/>
          <w:szCs w:val="30"/>
        </w:rPr>
      </w:pPr>
      <w:r w:rsidRPr="0054690F">
        <w:rPr>
          <w:rFonts w:ascii="Times New Roman" w:hAnsi="Times New Roman" w:cs="Times New Roman"/>
          <w:b/>
          <w:sz w:val="30"/>
          <w:szCs w:val="30"/>
        </w:rPr>
        <w:t xml:space="preserve">Controllable </w:t>
      </w:r>
      <w:proofErr w:type="spellStart"/>
      <w:r w:rsidR="00B14F71" w:rsidRPr="0054690F">
        <w:rPr>
          <w:rFonts w:ascii="Times New Roman" w:hAnsi="Times New Roman" w:cs="Times New Roman"/>
          <w:b/>
          <w:sz w:val="30"/>
          <w:szCs w:val="30"/>
        </w:rPr>
        <w:t>H</w:t>
      </w:r>
      <w:r w:rsidRPr="0054690F">
        <w:rPr>
          <w:rFonts w:ascii="Times New Roman" w:hAnsi="Times New Roman" w:cs="Times New Roman"/>
          <w:b/>
          <w:sz w:val="30"/>
          <w:szCs w:val="30"/>
        </w:rPr>
        <w:t>istotomy</w:t>
      </w:r>
      <w:proofErr w:type="spellEnd"/>
      <w:r w:rsidR="00B14F71" w:rsidRPr="0054690F">
        <w:rPr>
          <w:rFonts w:ascii="Times New Roman" w:hAnsi="Times New Roman" w:cs="Times New Roman"/>
          <w:b/>
          <w:sz w:val="30"/>
          <w:szCs w:val="30"/>
        </w:rPr>
        <w:t xml:space="preserve"> B</w:t>
      </w:r>
      <w:r w:rsidRPr="0054690F">
        <w:rPr>
          <w:rFonts w:ascii="Times New Roman" w:hAnsi="Times New Roman" w:cs="Times New Roman"/>
          <w:b/>
          <w:sz w:val="30"/>
          <w:szCs w:val="30"/>
        </w:rPr>
        <w:t xml:space="preserve">ased on </w:t>
      </w:r>
      <w:r w:rsidR="00B14F71" w:rsidRPr="0054690F">
        <w:rPr>
          <w:rFonts w:ascii="Times New Roman" w:hAnsi="Times New Roman" w:cs="Times New Roman"/>
          <w:b/>
          <w:sz w:val="30"/>
          <w:szCs w:val="30"/>
        </w:rPr>
        <w:t>H</w:t>
      </w:r>
      <w:r w:rsidRPr="0054690F">
        <w:rPr>
          <w:rFonts w:ascii="Times New Roman" w:hAnsi="Times New Roman" w:cs="Times New Roman"/>
          <w:b/>
          <w:sz w:val="30"/>
          <w:szCs w:val="30"/>
        </w:rPr>
        <w:t xml:space="preserve">ierarchical </w:t>
      </w:r>
      <w:r w:rsidR="00B14F71" w:rsidRPr="0054690F">
        <w:rPr>
          <w:rFonts w:ascii="Times New Roman" w:hAnsi="Times New Roman" w:cs="Times New Roman"/>
          <w:b/>
          <w:sz w:val="30"/>
          <w:szCs w:val="30"/>
        </w:rPr>
        <w:t>M</w:t>
      </w:r>
      <w:r w:rsidRPr="0054690F">
        <w:rPr>
          <w:rFonts w:ascii="Times New Roman" w:hAnsi="Times New Roman" w:cs="Times New Roman"/>
          <w:b/>
          <w:sz w:val="30"/>
          <w:szCs w:val="30"/>
        </w:rPr>
        <w:t xml:space="preserve">agnetic </w:t>
      </w:r>
      <w:r w:rsidR="00B14F71" w:rsidRPr="0054690F">
        <w:rPr>
          <w:rFonts w:ascii="Times New Roman" w:hAnsi="Times New Roman" w:cs="Times New Roman"/>
          <w:b/>
          <w:sz w:val="30"/>
          <w:szCs w:val="30"/>
        </w:rPr>
        <w:t>M</w:t>
      </w:r>
      <w:r w:rsidRPr="0054690F">
        <w:rPr>
          <w:rFonts w:ascii="Times New Roman" w:hAnsi="Times New Roman" w:cs="Times New Roman"/>
          <w:b/>
          <w:sz w:val="30"/>
          <w:szCs w:val="30"/>
        </w:rPr>
        <w:t xml:space="preserve">icroneedle </w:t>
      </w:r>
      <w:r w:rsidR="00B14F71" w:rsidRPr="0054690F">
        <w:rPr>
          <w:rFonts w:ascii="Times New Roman" w:hAnsi="Times New Roman" w:cs="Times New Roman"/>
          <w:b/>
          <w:sz w:val="30"/>
          <w:szCs w:val="30"/>
        </w:rPr>
        <w:t>A</w:t>
      </w:r>
      <w:r w:rsidRPr="0054690F">
        <w:rPr>
          <w:rFonts w:ascii="Times New Roman" w:hAnsi="Times New Roman" w:cs="Times New Roman"/>
          <w:b/>
          <w:sz w:val="30"/>
          <w:szCs w:val="30"/>
        </w:rPr>
        <w:t xml:space="preserve">rray </w:t>
      </w:r>
      <w:r w:rsidR="00B14F71" w:rsidRPr="0054690F">
        <w:rPr>
          <w:rFonts w:ascii="Times New Roman" w:hAnsi="Times New Roman" w:cs="Times New Roman"/>
          <w:b/>
          <w:sz w:val="30"/>
          <w:szCs w:val="30"/>
        </w:rPr>
        <w:t>R</w:t>
      </w:r>
      <w:r w:rsidRPr="0054690F">
        <w:rPr>
          <w:rFonts w:ascii="Times New Roman" w:hAnsi="Times New Roman" w:cs="Times New Roman"/>
          <w:b/>
          <w:sz w:val="30"/>
          <w:szCs w:val="30"/>
        </w:rPr>
        <w:t>obots</w:t>
      </w:r>
    </w:p>
    <w:p w14:paraId="7D88CE2F" w14:textId="77777777" w:rsidR="00B14F71" w:rsidRPr="00624A8B" w:rsidRDefault="00B14F71" w:rsidP="00B14F71">
      <w:pPr>
        <w:pStyle w:val="BBAuthorName"/>
        <w:widowControl w:val="0"/>
        <w:autoSpaceDE w:val="0"/>
        <w:autoSpaceDN w:val="0"/>
        <w:adjustRightInd w:val="0"/>
        <w:snapToGrid w:val="0"/>
        <w:spacing w:after="0" w:line="240" w:lineRule="auto"/>
        <w:jc w:val="left"/>
        <w:rPr>
          <w:rFonts w:ascii="Times New Roman" w:eastAsiaTheme="minorEastAsia" w:hAnsi="Times New Roman"/>
          <w:szCs w:val="24"/>
        </w:rPr>
      </w:pPr>
      <w:proofErr w:type="spellStart"/>
      <w:r w:rsidRPr="00624A8B">
        <w:rPr>
          <w:rFonts w:ascii="Times New Roman" w:eastAsiaTheme="minorEastAsia" w:hAnsi="Times New Roman"/>
          <w:i w:val="0"/>
          <w:szCs w:val="24"/>
        </w:rPr>
        <w:t>Xiaoxuan</w:t>
      </w:r>
      <w:proofErr w:type="spellEnd"/>
      <w:r w:rsidRPr="00624A8B">
        <w:rPr>
          <w:rFonts w:ascii="Times New Roman" w:eastAsiaTheme="minorEastAsia" w:hAnsi="Times New Roman"/>
          <w:i w:val="0"/>
          <w:szCs w:val="24"/>
        </w:rPr>
        <w:t xml:space="preserve"> Zhang</w:t>
      </w:r>
      <w:r>
        <w:rPr>
          <w:rFonts w:ascii="Times New Roman" w:eastAsiaTheme="minorEastAsia" w:hAnsi="Times New Roman" w:hint="eastAsia"/>
          <w:i w:val="0"/>
          <w:szCs w:val="24"/>
          <w:vertAlign w:val="superscript"/>
          <w:lang w:eastAsia="zh-CN"/>
        </w:rPr>
        <w:t xml:space="preserve"> a</w:t>
      </w:r>
      <w:r w:rsidRPr="00624A8B">
        <w:rPr>
          <w:rFonts w:ascii="Times New Roman" w:eastAsiaTheme="minorEastAsia" w:hAnsi="Times New Roman"/>
          <w:i w:val="0"/>
          <w:szCs w:val="24"/>
        </w:rPr>
        <w:t xml:space="preserve">, </w:t>
      </w:r>
      <w:proofErr w:type="spellStart"/>
      <w:r w:rsidRPr="00624A8B">
        <w:rPr>
          <w:rFonts w:ascii="Times New Roman" w:eastAsiaTheme="minorEastAsia" w:hAnsi="Times New Roman"/>
          <w:i w:val="0"/>
          <w:szCs w:val="24"/>
        </w:rPr>
        <w:t>Hanxu</w:t>
      </w:r>
      <w:proofErr w:type="spellEnd"/>
      <w:r w:rsidRPr="00624A8B">
        <w:rPr>
          <w:rFonts w:ascii="Times New Roman" w:eastAsiaTheme="minorEastAsia" w:hAnsi="Times New Roman"/>
          <w:i w:val="0"/>
          <w:szCs w:val="24"/>
        </w:rPr>
        <w:t xml:space="preserve"> Chen</w:t>
      </w:r>
      <w:r>
        <w:rPr>
          <w:rFonts w:ascii="Times New Roman" w:eastAsiaTheme="minorEastAsia" w:hAnsi="Times New Roman" w:hint="eastAsia"/>
          <w:i w:val="0"/>
          <w:szCs w:val="24"/>
          <w:vertAlign w:val="superscript"/>
          <w:lang w:eastAsia="zh-CN"/>
        </w:rPr>
        <w:t xml:space="preserve"> b</w:t>
      </w:r>
      <w:r w:rsidRPr="00624A8B">
        <w:rPr>
          <w:rFonts w:ascii="Times New Roman" w:eastAsiaTheme="minorEastAsia" w:hAnsi="Times New Roman"/>
          <w:i w:val="0"/>
          <w:szCs w:val="24"/>
        </w:rPr>
        <w:t xml:space="preserve">, </w:t>
      </w:r>
      <w:proofErr w:type="spellStart"/>
      <w:r w:rsidRPr="00624A8B">
        <w:rPr>
          <w:rFonts w:ascii="Times New Roman" w:eastAsiaTheme="minorEastAsia" w:hAnsi="Times New Roman"/>
          <w:i w:val="0"/>
          <w:szCs w:val="24"/>
        </w:rPr>
        <w:t>Taiyu</w:t>
      </w:r>
      <w:proofErr w:type="spellEnd"/>
      <w:r w:rsidRPr="00624A8B">
        <w:rPr>
          <w:rFonts w:ascii="Times New Roman" w:eastAsiaTheme="minorEastAsia" w:hAnsi="Times New Roman"/>
          <w:i w:val="0"/>
          <w:szCs w:val="24"/>
        </w:rPr>
        <w:t xml:space="preserve"> Song</w:t>
      </w:r>
      <w:r>
        <w:rPr>
          <w:rFonts w:ascii="Times New Roman" w:eastAsiaTheme="minorEastAsia" w:hAnsi="Times New Roman" w:hint="eastAsia"/>
          <w:i w:val="0"/>
          <w:szCs w:val="24"/>
          <w:vertAlign w:val="superscript"/>
          <w:lang w:eastAsia="zh-CN"/>
        </w:rPr>
        <w:t xml:space="preserve"> a</w:t>
      </w:r>
      <w:r w:rsidRPr="00624A8B">
        <w:rPr>
          <w:rFonts w:ascii="Times New Roman" w:eastAsiaTheme="minorEastAsia" w:hAnsi="Times New Roman"/>
          <w:i w:val="0"/>
          <w:szCs w:val="24"/>
        </w:rPr>
        <w:t xml:space="preserve">, </w:t>
      </w:r>
      <w:proofErr w:type="spellStart"/>
      <w:r w:rsidRPr="00624A8B">
        <w:rPr>
          <w:rFonts w:ascii="Times New Roman" w:eastAsiaTheme="minorEastAsia" w:hAnsi="Times New Roman"/>
          <w:i w:val="0"/>
          <w:szCs w:val="24"/>
        </w:rPr>
        <w:t>Jinglin</w:t>
      </w:r>
      <w:proofErr w:type="spellEnd"/>
      <w:r w:rsidRPr="00624A8B">
        <w:rPr>
          <w:rFonts w:ascii="Times New Roman" w:eastAsiaTheme="minorEastAsia" w:hAnsi="Times New Roman"/>
          <w:i w:val="0"/>
          <w:szCs w:val="24"/>
        </w:rPr>
        <w:t xml:space="preserve"> Wang</w:t>
      </w:r>
      <w:r>
        <w:rPr>
          <w:rFonts w:ascii="Times New Roman" w:eastAsiaTheme="minorEastAsia" w:hAnsi="Times New Roman" w:hint="eastAsia"/>
          <w:i w:val="0"/>
          <w:szCs w:val="24"/>
          <w:vertAlign w:val="superscript"/>
          <w:lang w:eastAsia="zh-CN"/>
        </w:rPr>
        <w:t xml:space="preserve"> a</w:t>
      </w:r>
      <w:r w:rsidRPr="00624A8B">
        <w:rPr>
          <w:rFonts w:ascii="Times New Roman" w:eastAsiaTheme="minorEastAsia" w:hAnsi="Times New Roman"/>
          <w:i w:val="0"/>
          <w:szCs w:val="24"/>
        </w:rPr>
        <w:t xml:space="preserve">, </w:t>
      </w:r>
      <w:proofErr w:type="spellStart"/>
      <w:r w:rsidRPr="00624A8B">
        <w:rPr>
          <w:rFonts w:ascii="Times New Roman" w:eastAsiaTheme="minorEastAsia" w:hAnsi="Times New Roman"/>
          <w:i w:val="0"/>
          <w:szCs w:val="24"/>
        </w:rPr>
        <w:t>Yuanjin</w:t>
      </w:r>
      <w:proofErr w:type="spellEnd"/>
      <w:r w:rsidRPr="00624A8B">
        <w:rPr>
          <w:rFonts w:ascii="Times New Roman" w:eastAsiaTheme="minorEastAsia" w:hAnsi="Times New Roman"/>
          <w:i w:val="0"/>
          <w:szCs w:val="24"/>
        </w:rPr>
        <w:t xml:space="preserve"> Zhao</w:t>
      </w:r>
      <w:r>
        <w:rPr>
          <w:rFonts w:ascii="Times New Roman" w:eastAsiaTheme="minorEastAsia" w:hAnsi="Times New Roman" w:hint="eastAsia"/>
          <w:i w:val="0"/>
          <w:szCs w:val="24"/>
          <w:vertAlign w:val="superscript"/>
          <w:lang w:eastAsia="zh-CN"/>
        </w:rPr>
        <w:t xml:space="preserve"> </w:t>
      </w:r>
      <w:proofErr w:type="spellStart"/>
      <w:r>
        <w:rPr>
          <w:rFonts w:ascii="Times New Roman" w:eastAsiaTheme="minorEastAsia" w:hAnsi="Times New Roman" w:hint="eastAsia"/>
          <w:i w:val="0"/>
          <w:szCs w:val="24"/>
          <w:vertAlign w:val="superscript"/>
          <w:lang w:eastAsia="zh-CN"/>
        </w:rPr>
        <w:t>a</w:t>
      </w:r>
      <w:r w:rsidRPr="00624A8B">
        <w:rPr>
          <w:rFonts w:ascii="Times New Roman" w:eastAsiaTheme="minorEastAsia" w:hAnsi="Times New Roman"/>
          <w:i w:val="0"/>
          <w:szCs w:val="24"/>
          <w:vertAlign w:val="superscript"/>
        </w:rPr>
        <w:t>,</w:t>
      </w:r>
      <w:r>
        <w:rPr>
          <w:rFonts w:ascii="Times New Roman" w:eastAsiaTheme="minorEastAsia" w:hAnsi="Times New Roman" w:hint="eastAsia"/>
          <w:i w:val="0"/>
          <w:szCs w:val="24"/>
          <w:vertAlign w:val="superscript"/>
          <w:lang w:eastAsia="zh-CN"/>
        </w:rPr>
        <w:t>b</w:t>
      </w:r>
      <w:proofErr w:type="spellEnd"/>
      <w:r>
        <w:rPr>
          <w:rFonts w:ascii="Times New Roman" w:eastAsiaTheme="minorEastAsia" w:hAnsi="Times New Roman" w:hint="eastAsia"/>
          <w:i w:val="0"/>
          <w:szCs w:val="24"/>
          <w:vertAlign w:val="superscript"/>
          <w:lang w:eastAsia="zh-CN"/>
        </w:rPr>
        <w:t>,</w:t>
      </w:r>
      <w:r w:rsidRPr="00624A8B">
        <w:rPr>
          <w:rFonts w:ascii="Times New Roman" w:eastAsiaTheme="minorEastAsia" w:hAnsi="Times New Roman"/>
          <w:i w:val="0"/>
          <w:szCs w:val="24"/>
        </w:rPr>
        <w:t>*</w:t>
      </w:r>
    </w:p>
    <w:p w14:paraId="045AE76D" w14:textId="77777777" w:rsidR="00B14F71" w:rsidRPr="003B5877" w:rsidRDefault="00B14F71" w:rsidP="00B14F71">
      <w:pPr>
        <w:pStyle w:val="BCAuthorAddress"/>
        <w:widowControl w:val="0"/>
        <w:autoSpaceDE w:val="0"/>
        <w:autoSpaceDN w:val="0"/>
        <w:adjustRightInd w:val="0"/>
        <w:snapToGrid w:val="0"/>
        <w:spacing w:after="0" w:line="240" w:lineRule="auto"/>
        <w:jc w:val="left"/>
        <w:rPr>
          <w:rFonts w:ascii="Times New Roman" w:eastAsiaTheme="minorEastAsia" w:hAnsi="Times New Roman"/>
          <w:i/>
          <w:iCs/>
          <w:sz w:val="18"/>
          <w:szCs w:val="18"/>
        </w:rPr>
      </w:pPr>
      <w:r>
        <w:rPr>
          <w:rFonts w:ascii="Times New Roman" w:eastAsiaTheme="minorEastAsia" w:hAnsi="Times New Roman" w:hint="eastAsia"/>
          <w:sz w:val="18"/>
          <w:szCs w:val="18"/>
          <w:vertAlign w:val="superscript"/>
          <w:lang w:eastAsia="zh-CN"/>
        </w:rPr>
        <w:t>a</w:t>
      </w:r>
      <w:r w:rsidRPr="00624A8B">
        <w:rPr>
          <w:rFonts w:ascii="Times New Roman" w:eastAsiaTheme="minorEastAsia" w:hAnsi="Times New Roman"/>
          <w:sz w:val="18"/>
          <w:szCs w:val="18"/>
        </w:rPr>
        <w:t xml:space="preserve"> </w:t>
      </w:r>
      <w:r w:rsidRPr="003B5877">
        <w:rPr>
          <w:rFonts w:ascii="Times New Roman" w:eastAsiaTheme="minorEastAsia" w:hAnsi="Times New Roman"/>
          <w:i/>
          <w:iCs/>
          <w:sz w:val="18"/>
          <w:szCs w:val="18"/>
        </w:rPr>
        <w:t>Department of Rheumatology and Immunology, Nanjing Drum Tower Hospital, School of Biological Science and Medical Engineering, Southeast University, Nanjing 210096, China</w:t>
      </w:r>
    </w:p>
    <w:p w14:paraId="2E6CE7F0" w14:textId="77777777" w:rsidR="00B14F71" w:rsidRPr="00B14F71" w:rsidRDefault="00B14F71" w:rsidP="00B14F71">
      <w:pPr>
        <w:tabs>
          <w:tab w:val="left" w:pos="426"/>
        </w:tabs>
        <w:autoSpaceDE w:val="0"/>
        <w:autoSpaceDN w:val="0"/>
        <w:adjustRightInd w:val="0"/>
        <w:snapToGrid w:val="0"/>
        <w:rPr>
          <w:rFonts w:ascii="Times New Roman" w:hAnsi="Times New Roman" w:cs="Times New Roman"/>
          <w:i/>
          <w:iCs/>
          <w:kern w:val="0"/>
          <w:sz w:val="18"/>
          <w:szCs w:val="18"/>
          <w:lang w:eastAsia="en-US"/>
          <w14:ligatures w14:val="none"/>
        </w:rPr>
      </w:pPr>
      <w:r w:rsidRPr="00B14F71">
        <w:rPr>
          <w:rFonts w:ascii="Times New Roman" w:hAnsi="Times New Roman" w:cs="Times New Roman" w:hint="eastAsia"/>
          <w:kern w:val="0"/>
          <w:sz w:val="18"/>
          <w:szCs w:val="18"/>
          <w:vertAlign w:val="superscript"/>
          <w:lang w:eastAsia="en-US"/>
          <w14:ligatures w14:val="none"/>
        </w:rPr>
        <w:t>b</w:t>
      </w:r>
      <w:r w:rsidRPr="00B14F71">
        <w:rPr>
          <w:rFonts w:ascii="Times New Roman" w:hAnsi="Times New Roman" w:cs="Times New Roman"/>
          <w:kern w:val="0"/>
          <w:sz w:val="18"/>
          <w:szCs w:val="18"/>
          <w:vertAlign w:val="superscript"/>
          <w:lang w:eastAsia="en-US"/>
          <w14:ligatures w14:val="none"/>
        </w:rPr>
        <w:t xml:space="preserve"> </w:t>
      </w:r>
      <w:proofErr w:type="spellStart"/>
      <w:r w:rsidRPr="00B14F71">
        <w:rPr>
          <w:rFonts w:ascii="Times New Roman" w:hAnsi="Times New Roman" w:cs="Times New Roman"/>
          <w:i/>
          <w:iCs/>
          <w:kern w:val="0"/>
          <w:sz w:val="18"/>
          <w:szCs w:val="18"/>
          <w:lang w:eastAsia="en-US"/>
          <w14:ligatures w14:val="none"/>
        </w:rPr>
        <w:t>Oujiang</w:t>
      </w:r>
      <w:proofErr w:type="spellEnd"/>
      <w:r w:rsidRPr="00B14F71">
        <w:rPr>
          <w:rFonts w:ascii="Times New Roman" w:hAnsi="Times New Roman" w:cs="Times New Roman"/>
          <w:i/>
          <w:iCs/>
          <w:kern w:val="0"/>
          <w:sz w:val="18"/>
          <w:szCs w:val="18"/>
          <w:lang w:eastAsia="en-US"/>
          <w14:ligatures w14:val="none"/>
        </w:rPr>
        <w:t xml:space="preserve"> Laboratory (Zhejiang Lab for Regenerative Medicine, Vision and Brain Health), Wenzhou Institute, University of Chinese Academy of Sciences, Wenzhou 325001, China</w:t>
      </w:r>
    </w:p>
    <w:p w14:paraId="3DE6DB83" w14:textId="77777777" w:rsidR="0054690F" w:rsidRPr="00B14F71" w:rsidRDefault="0054690F" w:rsidP="0054690F">
      <w:pPr>
        <w:autoSpaceDE w:val="0"/>
        <w:autoSpaceDN w:val="0"/>
        <w:adjustRightInd w:val="0"/>
        <w:snapToGrid w:val="0"/>
        <w:rPr>
          <w:rFonts w:ascii="Times New Roman" w:hAnsi="Times New Roman" w:cs="Times New Roman"/>
          <w:sz w:val="18"/>
          <w:szCs w:val="18"/>
        </w:rPr>
      </w:pPr>
    </w:p>
    <w:p w14:paraId="5C8015E4" w14:textId="189F30D4" w:rsidR="0054690F" w:rsidRPr="0054690F" w:rsidRDefault="0054690F" w:rsidP="0054690F">
      <w:pPr>
        <w:autoSpaceDE w:val="0"/>
        <w:autoSpaceDN w:val="0"/>
        <w:adjustRightInd w:val="0"/>
        <w:snapToGrid w:val="0"/>
        <w:rPr>
          <w:rFonts w:ascii="Times New Roman" w:hAnsi="Times New Roman" w:cs="Times New Roman"/>
          <w:sz w:val="18"/>
          <w:szCs w:val="18"/>
        </w:rPr>
      </w:pPr>
      <w:r w:rsidRPr="0054690F">
        <w:rPr>
          <w:rFonts w:ascii="Times New Roman" w:hAnsi="Times New Roman" w:cs="Times New Roman"/>
          <w:sz w:val="18"/>
          <w:szCs w:val="18"/>
        </w:rPr>
        <w:t>*Corresponding author.</w:t>
      </w:r>
    </w:p>
    <w:p w14:paraId="38D4BBD9" w14:textId="1A9AC1AB" w:rsidR="0054690F" w:rsidRDefault="0054690F" w:rsidP="0054690F">
      <w:pPr>
        <w:pStyle w:val="BCAuthorAddress"/>
        <w:widowControl w:val="0"/>
        <w:autoSpaceDE w:val="0"/>
        <w:autoSpaceDN w:val="0"/>
        <w:adjustRightInd w:val="0"/>
        <w:snapToGrid w:val="0"/>
        <w:spacing w:after="0" w:line="240" w:lineRule="auto"/>
        <w:jc w:val="left"/>
        <w:rPr>
          <w:rFonts w:ascii="Times New Roman" w:hAnsi="Times New Roman"/>
          <w:iCs/>
          <w:sz w:val="18"/>
          <w:szCs w:val="18"/>
          <w:lang w:eastAsia="zh-CN"/>
        </w:rPr>
      </w:pPr>
      <w:r w:rsidRPr="0054690F">
        <w:rPr>
          <w:rFonts w:ascii="Times New Roman" w:hAnsi="Times New Roman"/>
          <w:i/>
          <w:sz w:val="18"/>
          <w:szCs w:val="18"/>
        </w:rPr>
        <w:t>E-mail address</w:t>
      </w:r>
      <w:r w:rsidRPr="0054690F">
        <w:rPr>
          <w:rFonts w:ascii="Times New Roman" w:hAnsi="Times New Roman"/>
          <w:iCs/>
          <w:sz w:val="18"/>
          <w:szCs w:val="18"/>
          <w:lang w:eastAsia="zh-CN"/>
        </w:rPr>
        <w:t>:</w:t>
      </w:r>
      <w:r w:rsidRPr="0054690F">
        <w:rPr>
          <w:rFonts w:ascii="Times New Roman" w:hAnsi="Times New Roman"/>
        </w:rPr>
        <w:t xml:space="preserve"> </w:t>
      </w:r>
      <w:hyperlink r:id="rId7" w:history="1">
        <w:r w:rsidR="007B4587" w:rsidRPr="004E7070">
          <w:rPr>
            <w:rStyle w:val="af9"/>
            <w:rFonts w:ascii="Times New Roman" w:hAnsi="Times New Roman"/>
            <w:iCs/>
            <w:sz w:val="18"/>
            <w:szCs w:val="18"/>
            <w:lang w:eastAsia="zh-CN"/>
          </w:rPr>
          <w:t>yjzhao@seu.edu.cn</w:t>
        </w:r>
      </w:hyperlink>
      <w:r w:rsidR="007B4587">
        <w:rPr>
          <w:rFonts w:ascii="Times New Roman" w:hAnsi="Times New Roman" w:hint="eastAsia"/>
          <w:iCs/>
          <w:sz w:val="18"/>
          <w:szCs w:val="18"/>
          <w:lang w:eastAsia="zh-CN"/>
        </w:rPr>
        <w:t xml:space="preserve"> </w:t>
      </w:r>
      <w:r w:rsidRPr="0054690F">
        <w:rPr>
          <w:rFonts w:ascii="Times New Roman" w:hAnsi="Times New Roman"/>
          <w:iCs/>
          <w:sz w:val="18"/>
          <w:szCs w:val="18"/>
          <w:lang w:eastAsia="zh-CN"/>
        </w:rPr>
        <w:t>(Y. Zhao).</w:t>
      </w:r>
    </w:p>
    <w:p w14:paraId="715AE79F" w14:textId="77777777" w:rsidR="0054690F" w:rsidRPr="0054690F" w:rsidRDefault="0054690F" w:rsidP="0054690F"/>
    <w:p w14:paraId="58815727" w14:textId="23218746" w:rsidR="00A65CAE" w:rsidRPr="0054690F" w:rsidRDefault="00A65CAE" w:rsidP="005E21CB">
      <w:pPr>
        <w:autoSpaceDE w:val="0"/>
        <w:autoSpaceDN w:val="0"/>
        <w:adjustRightInd w:val="0"/>
        <w:spacing w:line="360" w:lineRule="auto"/>
        <w:jc w:val="center"/>
        <w:rPr>
          <w:rFonts w:ascii="Times New Roman" w:hAnsi="Times New Roman" w:cs="Times New Roman"/>
        </w:rPr>
      </w:pPr>
      <w:r w:rsidRPr="0054690F">
        <w:rPr>
          <w:rFonts w:ascii="Times New Roman" w:hAnsi="Times New Roman" w:cs="Times New Roman"/>
          <w:noProof/>
        </w:rPr>
        <w:drawing>
          <wp:inline distT="0" distB="0" distL="0" distR="0" wp14:anchorId="4234B67A" wp14:editId="29D673B4">
            <wp:extent cx="3957955" cy="2319655"/>
            <wp:effectExtent l="0" t="0" r="4445"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57955" cy="2319655"/>
                    </a:xfrm>
                    <a:prstGeom prst="rect">
                      <a:avLst/>
                    </a:prstGeom>
                    <a:noFill/>
                    <a:ln>
                      <a:noFill/>
                    </a:ln>
                  </pic:spPr>
                </pic:pic>
              </a:graphicData>
            </a:graphic>
          </wp:inline>
        </w:drawing>
      </w:r>
    </w:p>
    <w:p w14:paraId="74F96282" w14:textId="42C86BE0" w:rsidR="00A65CAE" w:rsidRPr="00B14F71" w:rsidRDefault="00A65CAE" w:rsidP="0054690F">
      <w:pPr>
        <w:autoSpaceDE w:val="0"/>
        <w:autoSpaceDN w:val="0"/>
        <w:adjustRightInd w:val="0"/>
        <w:snapToGrid w:val="0"/>
        <w:rPr>
          <w:rFonts w:ascii="Times New Roman" w:hAnsi="Times New Roman" w:cs="Times New Roman"/>
          <w:sz w:val="18"/>
          <w:szCs w:val="20"/>
        </w:rPr>
      </w:pPr>
      <w:r w:rsidRPr="0054690F">
        <w:rPr>
          <w:rFonts w:ascii="Times New Roman" w:hAnsi="Times New Roman" w:cs="Times New Roman"/>
          <w:b/>
          <w:sz w:val="18"/>
          <w:szCs w:val="20"/>
        </w:rPr>
        <w:t>Fig</w:t>
      </w:r>
      <w:r w:rsidR="00B14F71">
        <w:rPr>
          <w:rFonts w:ascii="Times New Roman" w:hAnsi="Times New Roman" w:cs="Times New Roman" w:hint="eastAsia"/>
          <w:b/>
          <w:sz w:val="18"/>
          <w:szCs w:val="20"/>
        </w:rPr>
        <w:t>.</w:t>
      </w:r>
      <w:r w:rsidRPr="0054690F">
        <w:rPr>
          <w:rFonts w:ascii="Times New Roman" w:hAnsi="Times New Roman" w:cs="Times New Roman"/>
          <w:b/>
          <w:sz w:val="18"/>
          <w:szCs w:val="20"/>
        </w:rPr>
        <w:t xml:space="preserve"> S1.</w:t>
      </w:r>
      <w:r w:rsidRPr="0054690F">
        <w:rPr>
          <w:rFonts w:ascii="Times New Roman" w:hAnsi="Times New Roman" w:cs="Times New Roman"/>
          <w:sz w:val="18"/>
          <w:szCs w:val="20"/>
        </w:rPr>
        <w:t xml:space="preserve"> </w:t>
      </w:r>
      <w:r w:rsidRPr="00B14F71">
        <w:rPr>
          <w:rFonts w:ascii="Times New Roman" w:hAnsi="Times New Roman" w:cs="Times New Roman"/>
          <w:sz w:val="18"/>
          <w:szCs w:val="20"/>
        </w:rPr>
        <w:t>(a) Schematic illustration of fabricating the negative template. (b) Digital images of the 3D printed mold, the replicated negative template</w:t>
      </w:r>
      <w:r w:rsidR="00B14F71">
        <w:rPr>
          <w:rFonts w:ascii="Times New Roman" w:hAnsi="Times New Roman" w:cs="Times New Roman" w:hint="eastAsia"/>
          <w:sz w:val="18"/>
          <w:szCs w:val="20"/>
        </w:rPr>
        <w:t>,</w:t>
      </w:r>
      <w:r w:rsidRPr="00B14F71">
        <w:rPr>
          <w:rFonts w:ascii="Times New Roman" w:hAnsi="Times New Roman" w:cs="Times New Roman"/>
          <w:sz w:val="18"/>
          <w:szCs w:val="20"/>
        </w:rPr>
        <w:t xml:space="preserve"> and the replicated hydrogel microneedle scaffold. Scale bars</w:t>
      </w:r>
      <w:r w:rsidR="00B14F71">
        <w:rPr>
          <w:rFonts w:ascii="Times New Roman" w:hAnsi="Times New Roman" w:cs="Times New Roman" w:hint="eastAsia"/>
          <w:sz w:val="18"/>
          <w:szCs w:val="20"/>
        </w:rPr>
        <w:t>:</w:t>
      </w:r>
      <w:r w:rsidRPr="00B14F71">
        <w:rPr>
          <w:rFonts w:ascii="Times New Roman" w:hAnsi="Times New Roman" w:cs="Times New Roman"/>
          <w:sz w:val="18"/>
          <w:szCs w:val="20"/>
        </w:rPr>
        <w:t xml:space="preserve"> 250 µm.</w:t>
      </w:r>
    </w:p>
    <w:p w14:paraId="0751BFE8" w14:textId="77777777" w:rsidR="0054690F" w:rsidRPr="00B14F71" w:rsidRDefault="0054690F" w:rsidP="0054690F">
      <w:pPr>
        <w:autoSpaceDE w:val="0"/>
        <w:autoSpaceDN w:val="0"/>
        <w:adjustRightInd w:val="0"/>
        <w:snapToGrid w:val="0"/>
        <w:rPr>
          <w:rFonts w:ascii="Times New Roman" w:hAnsi="Times New Roman" w:cs="Times New Roman"/>
          <w:sz w:val="18"/>
          <w:szCs w:val="20"/>
        </w:rPr>
      </w:pPr>
    </w:p>
    <w:p w14:paraId="1E451249" w14:textId="1D7EF569" w:rsidR="00A65CAE" w:rsidRPr="0054690F" w:rsidRDefault="00A65CAE" w:rsidP="00A65CAE">
      <w:pPr>
        <w:autoSpaceDE w:val="0"/>
        <w:autoSpaceDN w:val="0"/>
        <w:adjustRightInd w:val="0"/>
        <w:spacing w:line="360" w:lineRule="auto"/>
        <w:jc w:val="center"/>
        <w:rPr>
          <w:rFonts w:ascii="Times New Roman" w:hAnsi="Times New Roman" w:cs="Times New Roman"/>
        </w:rPr>
      </w:pPr>
      <w:r w:rsidRPr="0054690F">
        <w:rPr>
          <w:rFonts w:ascii="Times New Roman" w:hAnsi="Times New Roman" w:cs="Times New Roman"/>
          <w:noProof/>
        </w:rPr>
        <w:drawing>
          <wp:inline distT="0" distB="0" distL="0" distR="0" wp14:anchorId="7B4938D0" wp14:editId="33BABA04">
            <wp:extent cx="3596005" cy="2757805"/>
            <wp:effectExtent l="0" t="0" r="4445"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96005" cy="2757805"/>
                    </a:xfrm>
                    <a:prstGeom prst="rect">
                      <a:avLst/>
                    </a:prstGeom>
                    <a:noFill/>
                    <a:ln>
                      <a:noFill/>
                    </a:ln>
                  </pic:spPr>
                </pic:pic>
              </a:graphicData>
            </a:graphic>
          </wp:inline>
        </w:drawing>
      </w:r>
    </w:p>
    <w:p w14:paraId="5ADB3423" w14:textId="41C7C834" w:rsidR="00A65CAE" w:rsidRPr="007B4587" w:rsidRDefault="00A65CAE" w:rsidP="00B14F71">
      <w:pPr>
        <w:autoSpaceDE w:val="0"/>
        <w:autoSpaceDN w:val="0"/>
        <w:adjustRightInd w:val="0"/>
        <w:snapToGrid w:val="0"/>
        <w:jc w:val="center"/>
        <w:rPr>
          <w:rFonts w:ascii="Times New Roman" w:hAnsi="Times New Roman" w:cs="Times New Roman"/>
          <w:sz w:val="18"/>
          <w:szCs w:val="20"/>
        </w:rPr>
      </w:pPr>
      <w:r w:rsidRPr="0054690F">
        <w:rPr>
          <w:rFonts w:ascii="Times New Roman" w:hAnsi="Times New Roman" w:cs="Times New Roman"/>
          <w:b/>
          <w:sz w:val="18"/>
          <w:szCs w:val="20"/>
        </w:rPr>
        <w:t>Fig</w:t>
      </w:r>
      <w:r w:rsidR="00B14F71">
        <w:rPr>
          <w:rFonts w:ascii="Times New Roman" w:hAnsi="Times New Roman" w:cs="Times New Roman" w:hint="eastAsia"/>
          <w:b/>
          <w:sz w:val="18"/>
          <w:szCs w:val="20"/>
        </w:rPr>
        <w:t>.</w:t>
      </w:r>
      <w:r w:rsidRPr="0054690F">
        <w:rPr>
          <w:rFonts w:ascii="Times New Roman" w:hAnsi="Times New Roman" w:cs="Times New Roman"/>
          <w:b/>
          <w:sz w:val="18"/>
          <w:szCs w:val="20"/>
        </w:rPr>
        <w:t xml:space="preserve"> S2.</w:t>
      </w:r>
      <w:r w:rsidRPr="0054690F">
        <w:rPr>
          <w:rFonts w:ascii="Times New Roman" w:hAnsi="Times New Roman" w:cs="Times New Roman"/>
          <w:sz w:val="18"/>
          <w:szCs w:val="20"/>
        </w:rPr>
        <w:t xml:space="preserve"> Digital images of </w:t>
      </w:r>
      <w:proofErr w:type="spellStart"/>
      <w:r w:rsidRPr="0054690F">
        <w:rPr>
          <w:rFonts w:ascii="Times New Roman" w:hAnsi="Times New Roman" w:cs="Times New Roman"/>
          <w:sz w:val="18"/>
          <w:szCs w:val="20"/>
        </w:rPr>
        <w:t>Ecoflex</w:t>
      </w:r>
      <w:proofErr w:type="spellEnd"/>
      <w:r w:rsidRPr="0054690F">
        <w:rPr>
          <w:rFonts w:ascii="Times New Roman" w:hAnsi="Times New Roman" w:cs="Times New Roman"/>
          <w:sz w:val="18"/>
          <w:szCs w:val="20"/>
        </w:rPr>
        <w:t xml:space="preserve"> silicone during stretching. </w:t>
      </w:r>
      <w:r w:rsidR="00D132C7" w:rsidRPr="007B4587">
        <w:rPr>
          <w:rFonts w:ascii="Times New Roman" w:hAnsi="Times New Roman" w:cs="Times New Roman"/>
          <w:sz w:val="18"/>
          <w:szCs w:val="20"/>
        </w:rPr>
        <w:t xml:space="preserve">Stretching percentage: (a) 0%, (b) 50%, (c) 100%, (d) 175%. </w:t>
      </w:r>
      <w:r w:rsidRPr="007B4587">
        <w:rPr>
          <w:rFonts w:ascii="Times New Roman" w:hAnsi="Times New Roman" w:cs="Times New Roman"/>
          <w:sz w:val="18"/>
          <w:szCs w:val="20"/>
        </w:rPr>
        <w:t>Scale bar</w:t>
      </w:r>
      <w:r w:rsidR="00B14F71" w:rsidRPr="007B4587">
        <w:rPr>
          <w:rFonts w:ascii="Times New Roman" w:hAnsi="Times New Roman" w:cs="Times New Roman" w:hint="eastAsia"/>
          <w:sz w:val="18"/>
          <w:szCs w:val="20"/>
        </w:rPr>
        <w:t>:</w:t>
      </w:r>
      <w:r w:rsidRPr="007B4587">
        <w:rPr>
          <w:rFonts w:ascii="Times New Roman" w:hAnsi="Times New Roman" w:cs="Times New Roman"/>
          <w:sz w:val="18"/>
          <w:szCs w:val="20"/>
        </w:rPr>
        <w:t xml:space="preserve"> 1 cm.</w:t>
      </w:r>
    </w:p>
    <w:p w14:paraId="204FC125" w14:textId="77777777" w:rsidR="0054690F" w:rsidRPr="007B4587" w:rsidRDefault="0054690F" w:rsidP="0054690F">
      <w:pPr>
        <w:autoSpaceDE w:val="0"/>
        <w:autoSpaceDN w:val="0"/>
        <w:adjustRightInd w:val="0"/>
        <w:snapToGrid w:val="0"/>
        <w:rPr>
          <w:rFonts w:ascii="Times New Roman" w:hAnsi="Times New Roman" w:cs="Times New Roman"/>
          <w:sz w:val="18"/>
          <w:szCs w:val="20"/>
        </w:rPr>
      </w:pPr>
    </w:p>
    <w:p w14:paraId="266C16B5" w14:textId="2790F143" w:rsidR="00A65CAE" w:rsidRPr="0054690F" w:rsidRDefault="00A65CAE" w:rsidP="00A65CAE">
      <w:pPr>
        <w:autoSpaceDE w:val="0"/>
        <w:autoSpaceDN w:val="0"/>
        <w:adjustRightInd w:val="0"/>
        <w:spacing w:line="360" w:lineRule="auto"/>
        <w:jc w:val="center"/>
        <w:rPr>
          <w:rFonts w:ascii="Times New Roman" w:hAnsi="Times New Roman" w:cs="Times New Roman"/>
        </w:rPr>
      </w:pPr>
      <w:r w:rsidRPr="0054690F">
        <w:rPr>
          <w:rFonts w:ascii="Times New Roman" w:hAnsi="Times New Roman" w:cs="Times New Roman"/>
          <w:noProof/>
        </w:rPr>
        <w:lastRenderedPageBreak/>
        <w:drawing>
          <wp:inline distT="0" distB="0" distL="0" distR="0" wp14:anchorId="4315833E" wp14:editId="15B04D44">
            <wp:extent cx="5043805" cy="1957705"/>
            <wp:effectExtent l="0" t="0" r="4445"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43805" cy="1957705"/>
                    </a:xfrm>
                    <a:prstGeom prst="rect">
                      <a:avLst/>
                    </a:prstGeom>
                    <a:noFill/>
                    <a:ln>
                      <a:noFill/>
                    </a:ln>
                  </pic:spPr>
                </pic:pic>
              </a:graphicData>
            </a:graphic>
          </wp:inline>
        </w:drawing>
      </w:r>
    </w:p>
    <w:p w14:paraId="1BAFD820" w14:textId="7FD5E69E" w:rsidR="00A65CAE" w:rsidRDefault="00A65CAE" w:rsidP="00B14F71">
      <w:pPr>
        <w:autoSpaceDE w:val="0"/>
        <w:autoSpaceDN w:val="0"/>
        <w:adjustRightInd w:val="0"/>
        <w:snapToGrid w:val="0"/>
        <w:jc w:val="center"/>
        <w:rPr>
          <w:rFonts w:ascii="Times New Roman" w:hAnsi="Times New Roman" w:cs="Times New Roman"/>
          <w:sz w:val="18"/>
          <w:szCs w:val="20"/>
        </w:rPr>
      </w:pPr>
      <w:r w:rsidRPr="0054690F">
        <w:rPr>
          <w:rFonts w:ascii="Times New Roman" w:hAnsi="Times New Roman" w:cs="Times New Roman"/>
          <w:b/>
          <w:sz w:val="18"/>
          <w:szCs w:val="20"/>
        </w:rPr>
        <w:t>Fig</w:t>
      </w:r>
      <w:r w:rsidR="00B14F71">
        <w:rPr>
          <w:rFonts w:ascii="Times New Roman" w:hAnsi="Times New Roman" w:cs="Times New Roman" w:hint="eastAsia"/>
          <w:b/>
          <w:sz w:val="18"/>
          <w:szCs w:val="20"/>
        </w:rPr>
        <w:t>.</w:t>
      </w:r>
      <w:r w:rsidRPr="0054690F">
        <w:rPr>
          <w:rFonts w:ascii="Times New Roman" w:hAnsi="Times New Roman" w:cs="Times New Roman"/>
          <w:b/>
          <w:sz w:val="18"/>
          <w:szCs w:val="20"/>
        </w:rPr>
        <w:t xml:space="preserve"> S3.</w:t>
      </w:r>
      <w:r w:rsidR="00B14F71" w:rsidRPr="0054690F">
        <w:rPr>
          <w:rFonts w:ascii="Times New Roman" w:hAnsi="Times New Roman" w:cs="Times New Roman"/>
          <w:sz w:val="18"/>
          <w:szCs w:val="20"/>
        </w:rPr>
        <w:t xml:space="preserve"> </w:t>
      </w:r>
      <w:r w:rsidR="00B14F71" w:rsidRPr="00B14F71">
        <w:rPr>
          <w:rFonts w:ascii="Times New Roman" w:hAnsi="Times New Roman" w:cs="Times New Roman"/>
          <w:sz w:val="18"/>
          <w:szCs w:val="20"/>
        </w:rPr>
        <w:t xml:space="preserve">(a) </w:t>
      </w:r>
      <w:r w:rsidRPr="00B14F71">
        <w:rPr>
          <w:rFonts w:ascii="Times New Roman" w:hAnsi="Times New Roman" w:cs="Times New Roman"/>
          <w:sz w:val="18"/>
          <w:szCs w:val="20"/>
        </w:rPr>
        <w:t>Height distribution</w:t>
      </w:r>
      <w:r w:rsidR="00B14F71" w:rsidRPr="00B14F71">
        <w:rPr>
          <w:rFonts w:ascii="Times New Roman" w:hAnsi="Times New Roman" w:cs="Times New Roman" w:hint="eastAsia"/>
          <w:sz w:val="18"/>
          <w:szCs w:val="20"/>
        </w:rPr>
        <w:t xml:space="preserve"> </w:t>
      </w:r>
      <w:r w:rsidRPr="00B14F71">
        <w:rPr>
          <w:rFonts w:ascii="Times New Roman" w:hAnsi="Times New Roman" w:cs="Times New Roman"/>
          <w:sz w:val="18"/>
          <w:szCs w:val="20"/>
        </w:rPr>
        <w:t xml:space="preserve">and </w:t>
      </w:r>
      <w:r w:rsidR="00B14F71" w:rsidRPr="00B14F71">
        <w:rPr>
          <w:rFonts w:ascii="Times New Roman" w:hAnsi="Times New Roman" w:cs="Times New Roman"/>
          <w:sz w:val="18"/>
          <w:szCs w:val="20"/>
        </w:rPr>
        <w:t>(b)</w:t>
      </w:r>
      <w:r w:rsidR="00B14F71" w:rsidRPr="00B14F71">
        <w:rPr>
          <w:rFonts w:ascii="Times New Roman" w:hAnsi="Times New Roman" w:cs="Times New Roman" w:hint="eastAsia"/>
          <w:sz w:val="18"/>
          <w:szCs w:val="20"/>
        </w:rPr>
        <w:t xml:space="preserve"> </w:t>
      </w:r>
      <w:r w:rsidRPr="00B14F71">
        <w:rPr>
          <w:rFonts w:ascii="Times New Roman" w:hAnsi="Times New Roman" w:cs="Times New Roman"/>
          <w:sz w:val="18"/>
          <w:szCs w:val="20"/>
        </w:rPr>
        <w:t>d</w:t>
      </w:r>
      <w:r w:rsidRPr="0054690F">
        <w:rPr>
          <w:rFonts w:ascii="Times New Roman" w:hAnsi="Times New Roman" w:cs="Times New Roman"/>
          <w:sz w:val="18"/>
          <w:szCs w:val="20"/>
        </w:rPr>
        <w:t xml:space="preserve">iameter distribution of each layer of the microneedle scaffold. </w:t>
      </w:r>
      <w:r w:rsidRPr="00B14F71">
        <w:rPr>
          <w:rFonts w:ascii="Times New Roman" w:hAnsi="Times New Roman" w:cs="Times New Roman"/>
          <w:i/>
          <w:iCs/>
          <w:sz w:val="18"/>
          <w:szCs w:val="20"/>
        </w:rPr>
        <w:t>n</w:t>
      </w:r>
      <w:r w:rsidRPr="0054690F">
        <w:rPr>
          <w:rFonts w:ascii="Times New Roman" w:hAnsi="Times New Roman" w:cs="Times New Roman"/>
          <w:sz w:val="18"/>
          <w:szCs w:val="20"/>
        </w:rPr>
        <w:t xml:space="preserve"> = 230.</w:t>
      </w:r>
    </w:p>
    <w:p w14:paraId="65CF7027" w14:textId="77777777" w:rsidR="0054690F" w:rsidRPr="0054690F" w:rsidRDefault="0054690F" w:rsidP="0054690F">
      <w:pPr>
        <w:autoSpaceDE w:val="0"/>
        <w:autoSpaceDN w:val="0"/>
        <w:adjustRightInd w:val="0"/>
        <w:snapToGrid w:val="0"/>
        <w:rPr>
          <w:rFonts w:ascii="Times New Roman" w:hAnsi="Times New Roman" w:cs="Times New Roman"/>
          <w:sz w:val="18"/>
          <w:szCs w:val="20"/>
        </w:rPr>
      </w:pPr>
    </w:p>
    <w:p w14:paraId="44030A35" w14:textId="3FAA4614" w:rsidR="00A65CAE" w:rsidRPr="0054690F" w:rsidRDefault="00A65CAE" w:rsidP="00A65CAE">
      <w:pPr>
        <w:autoSpaceDE w:val="0"/>
        <w:autoSpaceDN w:val="0"/>
        <w:adjustRightInd w:val="0"/>
        <w:spacing w:line="360" w:lineRule="auto"/>
        <w:jc w:val="center"/>
        <w:rPr>
          <w:rFonts w:ascii="Times New Roman" w:hAnsi="Times New Roman" w:cs="Times New Roman"/>
        </w:rPr>
      </w:pPr>
      <w:r w:rsidRPr="0054690F">
        <w:rPr>
          <w:rFonts w:ascii="Times New Roman" w:hAnsi="Times New Roman" w:cs="Times New Roman"/>
          <w:noProof/>
        </w:rPr>
        <w:drawing>
          <wp:inline distT="0" distB="0" distL="0" distR="0" wp14:anchorId="2B58A8C8" wp14:editId="38160428">
            <wp:extent cx="5043805" cy="1895475"/>
            <wp:effectExtent l="0" t="0" r="4445"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43805" cy="1895475"/>
                    </a:xfrm>
                    <a:prstGeom prst="rect">
                      <a:avLst/>
                    </a:prstGeom>
                    <a:noFill/>
                    <a:ln>
                      <a:noFill/>
                    </a:ln>
                  </pic:spPr>
                </pic:pic>
              </a:graphicData>
            </a:graphic>
          </wp:inline>
        </w:drawing>
      </w:r>
    </w:p>
    <w:p w14:paraId="43AB7124" w14:textId="2D218235" w:rsidR="00A65CAE" w:rsidRDefault="00A65CAE" w:rsidP="0054690F">
      <w:pPr>
        <w:autoSpaceDE w:val="0"/>
        <w:autoSpaceDN w:val="0"/>
        <w:adjustRightInd w:val="0"/>
        <w:snapToGrid w:val="0"/>
        <w:rPr>
          <w:rFonts w:ascii="Times New Roman" w:hAnsi="Times New Roman" w:cs="Times New Roman"/>
          <w:sz w:val="18"/>
          <w:szCs w:val="20"/>
        </w:rPr>
      </w:pPr>
      <w:r w:rsidRPr="0054690F">
        <w:rPr>
          <w:rFonts w:ascii="Times New Roman" w:hAnsi="Times New Roman" w:cs="Times New Roman"/>
          <w:b/>
          <w:sz w:val="18"/>
          <w:szCs w:val="20"/>
        </w:rPr>
        <w:t>Fig</w:t>
      </w:r>
      <w:r w:rsidR="00E53FB9">
        <w:rPr>
          <w:rFonts w:ascii="Times New Roman" w:hAnsi="Times New Roman" w:cs="Times New Roman" w:hint="eastAsia"/>
          <w:b/>
          <w:sz w:val="18"/>
          <w:szCs w:val="20"/>
        </w:rPr>
        <w:t>.</w:t>
      </w:r>
      <w:r w:rsidRPr="0054690F">
        <w:rPr>
          <w:rFonts w:ascii="Times New Roman" w:hAnsi="Times New Roman" w:cs="Times New Roman"/>
          <w:b/>
          <w:sz w:val="18"/>
          <w:szCs w:val="20"/>
        </w:rPr>
        <w:t xml:space="preserve"> S4.</w:t>
      </w:r>
      <w:r w:rsidRPr="0054690F">
        <w:rPr>
          <w:rFonts w:ascii="Times New Roman" w:hAnsi="Times New Roman" w:cs="Times New Roman"/>
          <w:sz w:val="18"/>
          <w:szCs w:val="20"/>
        </w:rPr>
        <w:t xml:space="preserve"> </w:t>
      </w:r>
      <w:r w:rsidR="00622E01" w:rsidRPr="00622E01">
        <w:rPr>
          <w:rFonts w:ascii="Times New Roman" w:hAnsi="Times New Roman" w:cs="Times New Roman"/>
          <w:sz w:val="18"/>
          <w:szCs w:val="20"/>
        </w:rPr>
        <w:t>(a)</w:t>
      </w:r>
      <w:r w:rsidR="00622E01" w:rsidRPr="00622E01">
        <w:rPr>
          <w:rFonts w:ascii="Times New Roman" w:hAnsi="Times New Roman" w:cs="Times New Roman" w:hint="eastAsia"/>
          <w:sz w:val="18"/>
          <w:szCs w:val="20"/>
        </w:rPr>
        <w:t xml:space="preserve"> </w:t>
      </w:r>
      <w:r w:rsidRPr="00622E01">
        <w:rPr>
          <w:rFonts w:ascii="Times New Roman" w:hAnsi="Times New Roman" w:cs="Times New Roman"/>
          <w:sz w:val="18"/>
          <w:szCs w:val="20"/>
        </w:rPr>
        <w:t>Curing time under UV irradiation and</w:t>
      </w:r>
      <w:r w:rsidR="00622E01" w:rsidRPr="00622E01">
        <w:rPr>
          <w:rFonts w:ascii="Times New Roman" w:hAnsi="Times New Roman" w:cs="Times New Roman"/>
          <w:sz w:val="18"/>
          <w:szCs w:val="20"/>
        </w:rPr>
        <w:t xml:space="preserve"> (b)</w:t>
      </w:r>
      <w:r w:rsidRPr="00622E01">
        <w:rPr>
          <w:rFonts w:ascii="Times New Roman" w:hAnsi="Times New Roman" w:cs="Times New Roman"/>
          <w:sz w:val="18"/>
          <w:szCs w:val="20"/>
        </w:rPr>
        <w:t xml:space="preserve"> </w:t>
      </w:r>
      <w:r w:rsidRPr="0054690F">
        <w:rPr>
          <w:rFonts w:ascii="Times New Roman" w:hAnsi="Times New Roman" w:cs="Times New Roman"/>
          <w:sz w:val="18"/>
          <w:szCs w:val="20"/>
        </w:rPr>
        <w:t>the maximum response distance to external magnets of the magnetic microneedle scaffold materials containing different concentrations of magnetic particles.</w:t>
      </w:r>
    </w:p>
    <w:p w14:paraId="5F53BB8F" w14:textId="77777777" w:rsidR="0054690F" w:rsidRPr="0054690F" w:rsidRDefault="0054690F" w:rsidP="0054690F">
      <w:pPr>
        <w:autoSpaceDE w:val="0"/>
        <w:autoSpaceDN w:val="0"/>
        <w:adjustRightInd w:val="0"/>
        <w:snapToGrid w:val="0"/>
        <w:rPr>
          <w:rFonts w:ascii="Times New Roman" w:hAnsi="Times New Roman" w:cs="Times New Roman"/>
          <w:sz w:val="18"/>
          <w:szCs w:val="20"/>
        </w:rPr>
      </w:pPr>
    </w:p>
    <w:p w14:paraId="23203C69" w14:textId="3A8FE7E9" w:rsidR="00A65CAE" w:rsidRPr="0054690F" w:rsidRDefault="00A65CAE" w:rsidP="00A65CAE">
      <w:pPr>
        <w:autoSpaceDE w:val="0"/>
        <w:autoSpaceDN w:val="0"/>
        <w:adjustRightInd w:val="0"/>
        <w:spacing w:line="360" w:lineRule="auto"/>
        <w:jc w:val="center"/>
        <w:rPr>
          <w:rFonts w:ascii="Times New Roman" w:hAnsi="Times New Roman" w:cs="Times New Roman"/>
        </w:rPr>
      </w:pPr>
      <w:r w:rsidRPr="0054690F">
        <w:rPr>
          <w:rFonts w:ascii="Times New Roman" w:hAnsi="Times New Roman" w:cs="Times New Roman"/>
          <w:noProof/>
        </w:rPr>
        <w:drawing>
          <wp:inline distT="0" distB="0" distL="0" distR="0" wp14:anchorId="034FD089" wp14:editId="5038AC03">
            <wp:extent cx="2881630" cy="2072005"/>
            <wp:effectExtent l="0" t="0" r="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81630" cy="2072005"/>
                    </a:xfrm>
                    <a:prstGeom prst="rect">
                      <a:avLst/>
                    </a:prstGeom>
                    <a:noFill/>
                    <a:ln>
                      <a:noFill/>
                    </a:ln>
                  </pic:spPr>
                </pic:pic>
              </a:graphicData>
            </a:graphic>
          </wp:inline>
        </w:drawing>
      </w:r>
    </w:p>
    <w:p w14:paraId="3C2692DB" w14:textId="419DD936" w:rsidR="0054690F" w:rsidRDefault="00A65CAE" w:rsidP="0054690F">
      <w:pPr>
        <w:autoSpaceDE w:val="0"/>
        <w:autoSpaceDN w:val="0"/>
        <w:adjustRightInd w:val="0"/>
        <w:snapToGrid w:val="0"/>
        <w:rPr>
          <w:rFonts w:ascii="Times New Roman" w:hAnsi="Times New Roman" w:cs="Times New Roman"/>
          <w:sz w:val="18"/>
          <w:szCs w:val="20"/>
        </w:rPr>
      </w:pPr>
      <w:r w:rsidRPr="0054690F">
        <w:rPr>
          <w:rFonts w:ascii="Times New Roman" w:hAnsi="Times New Roman" w:cs="Times New Roman"/>
          <w:b/>
          <w:sz w:val="18"/>
          <w:szCs w:val="20"/>
        </w:rPr>
        <w:t>Fig</w:t>
      </w:r>
      <w:r w:rsidR="00622E01">
        <w:rPr>
          <w:rFonts w:ascii="Times New Roman" w:hAnsi="Times New Roman" w:cs="Times New Roman" w:hint="eastAsia"/>
          <w:b/>
          <w:sz w:val="18"/>
          <w:szCs w:val="20"/>
        </w:rPr>
        <w:t>.</w:t>
      </w:r>
      <w:r w:rsidRPr="0054690F">
        <w:rPr>
          <w:rFonts w:ascii="Times New Roman" w:hAnsi="Times New Roman" w:cs="Times New Roman"/>
          <w:b/>
          <w:sz w:val="18"/>
          <w:szCs w:val="20"/>
        </w:rPr>
        <w:t xml:space="preserve"> S5.</w:t>
      </w:r>
      <w:r w:rsidRPr="0054690F">
        <w:rPr>
          <w:rFonts w:ascii="Times New Roman" w:hAnsi="Times New Roman" w:cs="Times New Roman"/>
          <w:sz w:val="18"/>
          <w:szCs w:val="20"/>
        </w:rPr>
        <w:t xml:space="preserve"> The maximum response distance to external magnets of one single magnetic microneedle fragment, one magnetic microneedle fragment carrying an agarose block, a 2 × 2 magnetic microneedle fragment array carrying an agarose block, and a 3 × 3 magnetic microneedle fragment array carrying an agarose block</w:t>
      </w:r>
      <w:r w:rsidR="00622E01">
        <w:rPr>
          <w:rFonts w:ascii="Times New Roman" w:hAnsi="Times New Roman" w:cs="Times New Roman" w:hint="eastAsia"/>
          <w:sz w:val="18"/>
          <w:szCs w:val="20"/>
        </w:rPr>
        <w:t>.</w:t>
      </w:r>
    </w:p>
    <w:p w14:paraId="26BA42D1" w14:textId="2A4F3810" w:rsidR="00A65CAE" w:rsidRPr="0054690F" w:rsidRDefault="00A65CAE" w:rsidP="0054690F">
      <w:pPr>
        <w:autoSpaceDE w:val="0"/>
        <w:autoSpaceDN w:val="0"/>
        <w:adjustRightInd w:val="0"/>
        <w:snapToGrid w:val="0"/>
        <w:rPr>
          <w:rFonts w:ascii="Times New Roman" w:hAnsi="Times New Roman" w:cs="Times New Roman"/>
          <w:sz w:val="18"/>
          <w:szCs w:val="20"/>
        </w:rPr>
      </w:pPr>
      <w:r w:rsidRPr="0054690F">
        <w:rPr>
          <w:rFonts w:ascii="Times New Roman" w:hAnsi="Times New Roman" w:cs="Times New Roman"/>
          <w:sz w:val="18"/>
          <w:szCs w:val="20"/>
        </w:rPr>
        <w:t>.</w:t>
      </w:r>
    </w:p>
    <w:p w14:paraId="52A20804" w14:textId="000A2045" w:rsidR="00A65CAE" w:rsidRPr="0054690F" w:rsidRDefault="00A65CAE" w:rsidP="00A65CAE">
      <w:pPr>
        <w:autoSpaceDE w:val="0"/>
        <w:autoSpaceDN w:val="0"/>
        <w:adjustRightInd w:val="0"/>
        <w:spacing w:line="360" w:lineRule="auto"/>
        <w:jc w:val="center"/>
        <w:rPr>
          <w:rFonts w:ascii="Times New Roman" w:hAnsi="Times New Roman" w:cs="Times New Roman"/>
        </w:rPr>
      </w:pPr>
      <w:r w:rsidRPr="0054690F">
        <w:rPr>
          <w:rFonts w:ascii="Times New Roman" w:hAnsi="Times New Roman" w:cs="Times New Roman"/>
          <w:noProof/>
        </w:rPr>
        <w:drawing>
          <wp:inline distT="0" distB="0" distL="0" distR="0" wp14:anchorId="27FFBD03" wp14:editId="5EAF2422">
            <wp:extent cx="3596005" cy="1271905"/>
            <wp:effectExtent l="0" t="0" r="4445"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96005" cy="1271905"/>
                    </a:xfrm>
                    <a:prstGeom prst="rect">
                      <a:avLst/>
                    </a:prstGeom>
                    <a:noFill/>
                    <a:ln>
                      <a:noFill/>
                    </a:ln>
                  </pic:spPr>
                </pic:pic>
              </a:graphicData>
            </a:graphic>
          </wp:inline>
        </w:drawing>
      </w:r>
    </w:p>
    <w:p w14:paraId="2D1A7538" w14:textId="2CFE1601" w:rsidR="00A65CAE" w:rsidRDefault="00A65CAE" w:rsidP="00622E01">
      <w:pPr>
        <w:autoSpaceDE w:val="0"/>
        <w:autoSpaceDN w:val="0"/>
        <w:adjustRightInd w:val="0"/>
        <w:snapToGrid w:val="0"/>
        <w:jc w:val="center"/>
        <w:rPr>
          <w:rFonts w:ascii="Times New Roman" w:hAnsi="Times New Roman" w:cs="Times New Roman"/>
          <w:sz w:val="18"/>
          <w:szCs w:val="20"/>
        </w:rPr>
      </w:pPr>
      <w:r w:rsidRPr="0054690F">
        <w:rPr>
          <w:rFonts w:ascii="Times New Roman" w:hAnsi="Times New Roman" w:cs="Times New Roman"/>
          <w:b/>
          <w:sz w:val="18"/>
          <w:szCs w:val="20"/>
        </w:rPr>
        <w:t>Fig</w:t>
      </w:r>
      <w:r w:rsidR="00622E01">
        <w:rPr>
          <w:rFonts w:ascii="Times New Roman" w:hAnsi="Times New Roman" w:cs="Times New Roman" w:hint="eastAsia"/>
          <w:b/>
          <w:sz w:val="18"/>
          <w:szCs w:val="20"/>
        </w:rPr>
        <w:t>.</w:t>
      </w:r>
      <w:r w:rsidRPr="0054690F">
        <w:rPr>
          <w:rFonts w:ascii="Times New Roman" w:hAnsi="Times New Roman" w:cs="Times New Roman"/>
          <w:b/>
          <w:sz w:val="18"/>
          <w:szCs w:val="20"/>
        </w:rPr>
        <w:t xml:space="preserve"> S6.</w:t>
      </w:r>
      <w:r w:rsidR="00622E01" w:rsidRPr="0054690F">
        <w:rPr>
          <w:rFonts w:ascii="Times New Roman" w:hAnsi="Times New Roman" w:cs="Times New Roman"/>
          <w:sz w:val="18"/>
          <w:szCs w:val="20"/>
        </w:rPr>
        <w:t xml:space="preserve"> (</w:t>
      </w:r>
      <w:r w:rsidR="00622E01" w:rsidRPr="00622E01">
        <w:rPr>
          <w:rFonts w:ascii="Times New Roman" w:hAnsi="Times New Roman" w:cs="Times New Roman"/>
          <w:bCs/>
          <w:sz w:val="18"/>
          <w:szCs w:val="20"/>
        </w:rPr>
        <w:t>a)</w:t>
      </w:r>
      <w:r w:rsidRPr="00622E01">
        <w:rPr>
          <w:rFonts w:ascii="Times New Roman" w:hAnsi="Times New Roman" w:cs="Times New Roman"/>
          <w:bCs/>
          <w:sz w:val="18"/>
          <w:szCs w:val="20"/>
        </w:rPr>
        <w:t xml:space="preserve"> SEM image and </w:t>
      </w:r>
      <w:r w:rsidR="00622E01" w:rsidRPr="00622E01">
        <w:rPr>
          <w:rFonts w:ascii="Times New Roman" w:hAnsi="Times New Roman" w:cs="Times New Roman"/>
          <w:bCs/>
          <w:sz w:val="18"/>
          <w:szCs w:val="20"/>
        </w:rPr>
        <w:t>(b)</w:t>
      </w:r>
      <w:r w:rsidR="00622E01" w:rsidRPr="00622E01">
        <w:rPr>
          <w:rFonts w:ascii="Times New Roman" w:hAnsi="Times New Roman" w:cs="Times New Roman" w:hint="eastAsia"/>
          <w:bCs/>
          <w:sz w:val="18"/>
          <w:szCs w:val="20"/>
        </w:rPr>
        <w:t xml:space="preserve"> </w:t>
      </w:r>
      <w:r w:rsidRPr="0054690F">
        <w:rPr>
          <w:rFonts w:ascii="Times New Roman" w:hAnsi="Times New Roman" w:cs="Times New Roman"/>
          <w:sz w:val="18"/>
          <w:szCs w:val="20"/>
        </w:rPr>
        <w:t>H</w:t>
      </w:r>
      <w:r w:rsidR="005E21CB">
        <w:rPr>
          <w:rFonts w:ascii="Times New Roman" w:hAnsi="Times New Roman" w:cs="Times New Roman" w:hint="eastAsia"/>
          <w:sz w:val="18"/>
          <w:szCs w:val="20"/>
        </w:rPr>
        <w:t>&amp;</w:t>
      </w:r>
      <w:r w:rsidRPr="0054690F">
        <w:rPr>
          <w:rFonts w:ascii="Times New Roman" w:hAnsi="Times New Roman" w:cs="Times New Roman"/>
          <w:sz w:val="18"/>
          <w:szCs w:val="20"/>
        </w:rPr>
        <w:t>E staining image of the mouse tumor tissue penetrated by the microneedle. Scale bars</w:t>
      </w:r>
      <w:r w:rsidR="00622E01">
        <w:rPr>
          <w:rFonts w:ascii="Times New Roman" w:hAnsi="Times New Roman" w:cs="Times New Roman" w:hint="eastAsia"/>
          <w:sz w:val="18"/>
          <w:szCs w:val="20"/>
        </w:rPr>
        <w:t>:</w:t>
      </w:r>
      <w:r w:rsidRPr="0054690F">
        <w:rPr>
          <w:rFonts w:ascii="Times New Roman" w:hAnsi="Times New Roman" w:cs="Times New Roman"/>
          <w:sz w:val="18"/>
          <w:szCs w:val="20"/>
        </w:rPr>
        <w:t xml:space="preserve"> 100 µm.</w:t>
      </w:r>
    </w:p>
    <w:p w14:paraId="45664499" w14:textId="77777777" w:rsidR="0054690F" w:rsidRPr="0054690F" w:rsidRDefault="0054690F" w:rsidP="0054690F">
      <w:pPr>
        <w:autoSpaceDE w:val="0"/>
        <w:autoSpaceDN w:val="0"/>
        <w:adjustRightInd w:val="0"/>
        <w:snapToGrid w:val="0"/>
        <w:rPr>
          <w:rFonts w:ascii="Times New Roman" w:hAnsi="Times New Roman" w:cs="Times New Roman"/>
          <w:sz w:val="18"/>
          <w:szCs w:val="20"/>
        </w:rPr>
      </w:pPr>
    </w:p>
    <w:p w14:paraId="651670FE" w14:textId="28F99CE3" w:rsidR="0054690F" w:rsidRPr="0054690F" w:rsidRDefault="00A65CAE" w:rsidP="0054690F">
      <w:pPr>
        <w:autoSpaceDE w:val="0"/>
        <w:autoSpaceDN w:val="0"/>
        <w:adjustRightInd w:val="0"/>
        <w:spacing w:line="360" w:lineRule="auto"/>
        <w:jc w:val="center"/>
        <w:rPr>
          <w:rFonts w:ascii="Times New Roman" w:hAnsi="Times New Roman" w:cs="Times New Roman"/>
        </w:rPr>
      </w:pPr>
      <w:r w:rsidRPr="0054690F">
        <w:rPr>
          <w:rFonts w:ascii="Times New Roman" w:hAnsi="Times New Roman" w:cs="Times New Roman"/>
          <w:noProof/>
        </w:rPr>
        <w:lastRenderedPageBreak/>
        <w:drawing>
          <wp:inline distT="0" distB="0" distL="0" distR="0" wp14:anchorId="1902DA23" wp14:editId="2C99D5EF">
            <wp:extent cx="4229100" cy="1624330"/>
            <wp:effectExtent l="0" t="0" r="0" b="0"/>
            <wp:docPr id="7" name="图片 7" descr="A graph and diagram of a graph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and diagram of a graph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29100" cy="1624330"/>
                    </a:xfrm>
                    <a:prstGeom prst="rect">
                      <a:avLst/>
                    </a:prstGeom>
                    <a:noFill/>
                    <a:ln>
                      <a:noFill/>
                    </a:ln>
                  </pic:spPr>
                </pic:pic>
              </a:graphicData>
            </a:graphic>
          </wp:inline>
        </w:drawing>
      </w:r>
    </w:p>
    <w:p w14:paraId="540CB7EE" w14:textId="50CC30AF" w:rsidR="00A65CAE" w:rsidRDefault="00A65CAE" w:rsidP="0054690F">
      <w:pPr>
        <w:autoSpaceDE w:val="0"/>
        <w:autoSpaceDN w:val="0"/>
        <w:adjustRightInd w:val="0"/>
        <w:snapToGrid w:val="0"/>
        <w:rPr>
          <w:rFonts w:ascii="Times New Roman" w:hAnsi="Times New Roman" w:cs="Times New Roman"/>
          <w:sz w:val="18"/>
          <w:szCs w:val="20"/>
        </w:rPr>
      </w:pPr>
      <w:r w:rsidRPr="0054690F">
        <w:rPr>
          <w:rFonts w:ascii="Times New Roman" w:hAnsi="Times New Roman" w:cs="Times New Roman"/>
          <w:b/>
          <w:sz w:val="18"/>
          <w:szCs w:val="20"/>
        </w:rPr>
        <w:t>Fig</w:t>
      </w:r>
      <w:r w:rsidR="00622E01">
        <w:rPr>
          <w:rFonts w:ascii="Times New Roman" w:hAnsi="Times New Roman" w:cs="Times New Roman" w:hint="eastAsia"/>
          <w:b/>
          <w:sz w:val="18"/>
          <w:szCs w:val="20"/>
        </w:rPr>
        <w:t>.</w:t>
      </w:r>
      <w:r w:rsidRPr="0054690F">
        <w:rPr>
          <w:rFonts w:ascii="Times New Roman" w:hAnsi="Times New Roman" w:cs="Times New Roman"/>
          <w:b/>
          <w:sz w:val="18"/>
          <w:szCs w:val="20"/>
        </w:rPr>
        <w:t xml:space="preserve"> S7.</w:t>
      </w:r>
      <w:r w:rsidRPr="0054690F">
        <w:rPr>
          <w:rFonts w:ascii="Times New Roman" w:hAnsi="Times New Roman" w:cs="Times New Roman"/>
          <w:sz w:val="18"/>
          <w:szCs w:val="20"/>
        </w:rPr>
        <w:t xml:space="preserve"> Mechanical force tests.</w:t>
      </w:r>
      <w:r w:rsidRPr="00622E01">
        <w:rPr>
          <w:rFonts w:ascii="Times New Roman" w:hAnsi="Times New Roman" w:cs="Times New Roman"/>
          <w:sz w:val="18"/>
          <w:szCs w:val="20"/>
        </w:rPr>
        <w:t xml:space="preserve"> (a) Forces detected by a sensor when the multilayered or smooth microneedle scaffolds are pulled out from the mouse tumor tissues. Each type of the microneedle scaffold is tested on three parallel tumor tissues. (b) </w:t>
      </w:r>
      <w:r w:rsidRPr="0054690F">
        <w:rPr>
          <w:rFonts w:ascii="Times New Roman" w:hAnsi="Times New Roman" w:cs="Times New Roman"/>
          <w:sz w:val="18"/>
          <w:szCs w:val="20"/>
        </w:rPr>
        <w:t>The maximum force recorded by the sensor during the pulling process.</w:t>
      </w:r>
    </w:p>
    <w:p w14:paraId="007BEC08" w14:textId="77777777" w:rsidR="0054690F" w:rsidRPr="0054690F" w:rsidRDefault="0054690F" w:rsidP="0054690F">
      <w:pPr>
        <w:autoSpaceDE w:val="0"/>
        <w:autoSpaceDN w:val="0"/>
        <w:adjustRightInd w:val="0"/>
        <w:snapToGrid w:val="0"/>
        <w:rPr>
          <w:rFonts w:ascii="Times New Roman" w:hAnsi="Times New Roman" w:cs="Times New Roman"/>
          <w:sz w:val="18"/>
          <w:szCs w:val="20"/>
        </w:rPr>
      </w:pPr>
    </w:p>
    <w:p w14:paraId="06F9024D" w14:textId="74B8C070" w:rsidR="00A65CAE" w:rsidRPr="0054690F" w:rsidRDefault="00A65CAE" w:rsidP="00A65CAE">
      <w:pPr>
        <w:autoSpaceDE w:val="0"/>
        <w:autoSpaceDN w:val="0"/>
        <w:adjustRightInd w:val="0"/>
        <w:spacing w:line="360" w:lineRule="auto"/>
        <w:jc w:val="center"/>
        <w:rPr>
          <w:rFonts w:ascii="Times New Roman" w:hAnsi="Times New Roman" w:cs="Times New Roman"/>
        </w:rPr>
      </w:pPr>
      <w:r w:rsidRPr="0054690F">
        <w:rPr>
          <w:rFonts w:ascii="Times New Roman" w:hAnsi="Times New Roman" w:cs="Times New Roman"/>
          <w:noProof/>
        </w:rPr>
        <w:drawing>
          <wp:inline distT="0" distB="0" distL="0" distR="0" wp14:anchorId="1D77241E" wp14:editId="44A7CEE3">
            <wp:extent cx="5043805" cy="1767205"/>
            <wp:effectExtent l="0" t="0" r="4445"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43805" cy="1767205"/>
                    </a:xfrm>
                    <a:prstGeom prst="rect">
                      <a:avLst/>
                    </a:prstGeom>
                    <a:noFill/>
                    <a:ln>
                      <a:noFill/>
                    </a:ln>
                  </pic:spPr>
                </pic:pic>
              </a:graphicData>
            </a:graphic>
          </wp:inline>
        </w:drawing>
      </w:r>
    </w:p>
    <w:p w14:paraId="19D9F979" w14:textId="44EEE97B" w:rsidR="00A65CAE" w:rsidRDefault="00A65CAE" w:rsidP="00622E01">
      <w:pPr>
        <w:autoSpaceDE w:val="0"/>
        <w:autoSpaceDN w:val="0"/>
        <w:adjustRightInd w:val="0"/>
        <w:snapToGrid w:val="0"/>
        <w:jc w:val="center"/>
        <w:rPr>
          <w:rFonts w:ascii="Times New Roman" w:hAnsi="Times New Roman" w:cs="Times New Roman"/>
          <w:sz w:val="18"/>
          <w:szCs w:val="20"/>
        </w:rPr>
      </w:pPr>
      <w:r w:rsidRPr="0054690F">
        <w:rPr>
          <w:rFonts w:ascii="Times New Roman" w:hAnsi="Times New Roman" w:cs="Times New Roman"/>
          <w:b/>
          <w:sz w:val="18"/>
          <w:szCs w:val="20"/>
        </w:rPr>
        <w:t>Fig</w:t>
      </w:r>
      <w:r w:rsidR="00622E01">
        <w:rPr>
          <w:rFonts w:ascii="Times New Roman" w:hAnsi="Times New Roman" w:cs="Times New Roman" w:hint="eastAsia"/>
          <w:b/>
          <w:sz w:val="18"/>
          <w:szCs w:val="20"/>
        </w:rPr>
        <w:t>.</w:t>
      </w:r>
      <w:r w:rsidRPr="0054690F">
        <w:rPr>
          <w:rFonts w:ascii="Times New Roman" w:hAnsi="Times New Roman" w:cs="Times New Roman"/>
          <w:b/>
          <w:sz w:val="18"/>
          <w:szCs w:val="20"/>
        </w:rPr>
        <w:t xml:space="preserve"> S8.</w:t>
      </w:r>
      <w:r w:rsidRPr="0054690F">
        <w:rPr>
          <w:rFonts w:ascii="Times New Roman" w:hAnsi="Times New Roman" w:cs="Times New Roman"/>
          <w:sz w:val="18"/>
          <w:szCs w:val="20"/>
        </w:rPr>
        <w:t xml:space="preserve"> Digital image of the components of the microtomy device. Scale bar</w:t>
      </w:r>
      <w:r w:rsidR="00622E01">
        <w:rPr>
          <w:rFonts w:ascii="Times New Roman" w:hAnsi="Times New Roman" w:cs="Times New Roman" w:hint="eastAsia"/>
          <w:sz w:val="18"/>
          <w:szCs w:val="20"/>
        </w:rPr>
        <w:t xml:space="preserve">: </w:t>
      </w:r>
      <w:r w:rsidRPr="0054690F">
        <w:rPr>
          <w:rFonts w:ascii="Times New Roman" w:hAnsi="Times New Roman" w:cs="Times New Roman"/>
          <w:sz w:val="18"/>
          <w:szCs w:val="20"/>
        </w:rPr>
        <w:t>1 cm.</w:t>
      </w:r>
    </w:p>
    <w:p w14:paraId="05DD759B" w14:textId="77777777" w:rsidR="005E21CB" w:rsidRDefault="005E21CB" w:rsidP="005E21CB">
      <w:pPr>
        <w:autoSpaceDE w:val="0"/>
        <w:autoSpaceDN w:val="0"/>
        <w:adjustRightInd w:val="0"/>
        <w:snapToGrid w:val="0"/>
        <w:rPr>
          <w:rFonts w:ascii="Times New Roman" w:hAnsi="Times New Roman" w:cs="Times New Roman"/>
          <w:sz w:val="18"/>
          <w:szCs w:val="20"/>
        </w:rPr>
      </w:pPr>
    </w:p>
    <w:p w14:paraId="34626744" w14:textId="5FF34F26" w:rsidR="005E21CB" w:rsidRPr="005E21CB" w:rsidRDefault="005E21CB" w:rsidP="005E21CB">
      <w:pPr>
        <w:autoSpaceDE w:val="0"/>
        <w:autoSpaceDN w:val="0"/>
        <w:adjustRightInd w:val="0"/>
        <w:snapToGrid w:val="0"/>
        <w:rPr>
          <w:rFonts w:ascii="Times New Roman" w:hAnsi="Times New Roman" w:cs="Times New Roman"/>
        </w:rPr>
      </w:pPr>
      <w:r w:rsidRPr="0054690F">
        <w:rPr>
          <w:rFonts w:ascii="Times New Roman" w:hAnsi="Times New Roman" w:cs="Times New Roman"/>
          <w:b/>
        </w:rPr>
        <w:t>Movie S1.</w:t>
      </w:r>
      <w:r w:rsidRPr="0054690F">
        <w:rPr>
          <w:rFonts w:ascii="Times New Roman" w:hAnsi="Times New Roman" w:cs="Times New Roman"/>
        </w:rPr>
        <w:t xml:space="preserve"> Biohybrid microrobots moving along a line, following a circle, or revolving collectively under the guidance of external magnetic fields.</w:t>
      </w:r>
    </w:p>
    <w:p w14:paraId="707B6ACB" w14:textId="77777777" w:rsidR="0054690F" w:rsidRPr="0054690F" w:rsidRDefault="0054690F" w:rsidP="0054690F">
      <w:pPr>
        <w:autoSpaceDE w:val="0"/>
        <w:autoSpaceDN w:val="0"/>
        <w:adjustRightInd w:val="0"/>
        <w:snapToGrid w:val="0"/>
        <w:rPr>
          <w:rFonts w:ascii="Times New Roman" w:hAnsi="Times New Roman" w:cs="Times New Roman"/>
          <w:sz w:val="18"/>
          <w:szCs w:val="20"/>
        </w:rPr>
      </w:pPr>
    </w:p>
    <w:p w14:paraId="5A4464F5" w14:textId="35C9F70E" w:rsidR="00A65CAE" w:rsidRPr="0054690F" w:rsidRDefault="00A65CAE" w:rsidP="00A65CAE">
      <w:pPr>
        <w:autoSpaceDE w:val="0"/>
        <w:autoSpaceDN w:val="0"/>
        <w:adjustRightInd w:val="0"/>
        <w:spacing w:line="360" w:lineRule="auto"/>
        <w:jc w:val="center"/>
        <w:rPr>
          <w:rFonts w:ascii="Times New Roman" w:hAnsi="Times New Roman" w:cs="Times New Roman"/>
        </w:rPr>
      </w:pPr>
      <w:r w:rsidRPr="0054690F">
        <w:rPr>
          <w:rFonts w:ascii="Times New Roman" w:hAnsi="Times New Roman" w:cs="Times New Roman"/>
          <w:noProof/>
        </w:rPr>
        <w:drawing>
          <wp:inline distT="0" distB="0" distL="0" distR="0" wp14:anchorId="7EB15D99" wp14:editId="530D06C8">
            <wp:extent cx="4319905" cy="3281680"/>
            <wp:effectExtent l="0" t="0" r="444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19905" cy="3281680"/>
                    </a:xfrm>
                    <a:prstGeom prst="rect">
                      <a:avLst/>
                    </a:prstGeom>
                    <a:noFill/>
                    <a:ln>
                      <a:noFill/>
                    </a:ln>
                  </pic:spPr>
                </pic:pic>
              </a:graphicData>
            </a:graphic>
          </wp:inline>
        </w:drawing>
      </w:r>
    </w:p>
    <w:p w14:paraId="0CE1E838" w14:textId="4FFB3045" w:rsidR="00A65CAE" w:rsidRDefault="00A65CAE" w:rsidP="0054690F">
      <w:pPr>
        <w:autoSpaceDE w:val="0"/>
        <w:autoSpaceDN w:val="0"/>
        <w:adjustRightInd w:val="0"/>
        <w:snapToGrid w:val="0"/>
        <w:rPr>
          <w:rFonts w:ascii="Times New Roman" w:hAnsi="Times New Roman" w:cs="Times New Roman"/>
          <w:sz w:val="18"/>
          <w:szCs w:val="20"/>
        </w:rPr>
      </w:pPr>
      <w:r w:rsidRPr="0054690F">
        <w:rPr>
          <w:rFonts w:ascii="Times New Roman" w:hAnsi="Times New Roman" w:cs="Times New Roman"/>
          <w:b/>
          <w:sz w:val="18"/>
          <w:szCs w:val="20"/>
        </w:rPr>
        <w:t>Fig</w:t>
      </w:r>
      <w:r w:rsidR="00622E01">
        <w:rPr>
          <w:rFonts w:ascii="Times New Roman" w:hAnsi="Times New Roman" w:cs="Times New Roman" w:hint="eastAsia"/>
          <w:b/>
          <w:sz w:val="18"/>
          <w:szCs w:val="20"/>
        </w:rPr>
        <w:t>.</w:t>
      </w:r>
      <w:r w:rsidRPr="0054690F">
        <w:rPr>
          <w:rFonts w:ascii="Times New Roman" w:hAnsi="Times New Roman" w:cs="Times New Roman"/>
          <w:b/>
          <w:sz w:val="18"/>
          <w:szCs w:val="20"/>
        </w:rPr>
        <w:t xml:space="preserve"> S9.</w:t>
      </w:r>
      <w:r w:rsidRPr="0054690F">
        <w:rPr>
          <w:rFonts w:ascii="Times New Roman" w:hAnsi="Times New Roman" w:cs="Times New Roman"/>
          <w:sz w:val="18"/>
          <w:szCs w:val="20"/>
        </w:rPr>
        <w:t xml:space="preserve"> Cyto-compatibility of magnetic microneedle scaffold materials. Fluorescence images of tumor cells cultured</w:t>
      </w:r>
      <w:r w:rsidRPr="00622E01">
        <w:rPr>
          <w:rFonts w:ascii="Times New Roman" w:hAnsi="Times New Roman" w:cs="Times New Roman"/>
          <w:sz w:val="18"/>
          <w:szCs w:val="20"/>
        </w:rPr>
        <w:t xml:space="preserve"> </w:t>
      </w:r>
      <w:r w:rsidR="00622E01" w:rsidRPr="00622E01">
        <w:rPr>
          <w:rFonts w:ascii="Times New Roman" w:hAnsi="Times New Roman" w:cs="Times New Roman"/>
          <w:sz w:val="18"/>
          <w:szCs w:val="20"/>
        </w:rPr>
        <w:t>(a</w:t>
      </w:r>
      <w:r w:rsidR="00622E01" w:rsidRPr="00622E01">
        <w:rPr>
          <w:rFonts w:ascii="Times New Roman" w:hAnsi="Times New Roman" w:cs="Times New Roman" w:hint="eastAsia"/>
          <w:sz w:val="18"/>
          <w:szCs w:val="20"/>
        </w:rPr>
        <w:t>) without</w:t>
      </w:r>
      <w:r w:rsidRPr="00622E01">
        <w:rPr>
          <w:rFonts w:ascii="Times New Roman" w:hAnsi="Times New Roman" w:cs="Times New Roman"/>
          <w:sz w:val="18"/>
          <w:szCs w:val="20"/>
        </w:rPr>
        <w:t xml:space="preserve"> materials, </w:t>
      </w:r>
      <w:r w:rsidR="00622E01" w:rsidRPr="00622E01">
        <w:rPr>
          <w:rFonts w:ascii="Times New Roman" w:hAnsi="Times New Roman" w:cs="Times New Roman"/>
          <w:sz w:val="18"/>
          <w:szCs w:val="20"/>
        </w:rPr>
        <w:t>(b)</w:t>
      </w:r>
      <w:r w:rsidR="00622E01" w:rsidRPr="00622E01">
        <w:rPr>
          <w:rFonts w:ascii="Times New Roman" w:hAnsi="Times New Roman" w:cs="Times New Roman" w:hint="eastAsia"/>
          <w:sz w:val="18"/>
          <w:szCs w:val="20"/>
        </w:rPr>
        <w:t xml:space="preserve"> </w:t>
      </w:r>
      <w:r w:rsidRPr="00622E01">
        <w:rPr>
          <w:rFonts w:ascii="Times New Roman" w:hAnsi="Times New Roman" w:cs="Times New Roman"/>
          <w:sz w:val="18"/>
          <w:szCs w:val="20"/>
        </w:rPr>
        <w:t>with hydrogel microneedle scaffolds</w:t>
      </w:r>
      <w:r w:rsidR="00622E01" w:rsidRPr="00622E01">
        <w:rPr>
          <w:rFonts w:ascii="Times New Roman" w:hAnsi="Times New Roman" w:cs="Times New Roman" w:hint="eastAsia"/>
          <w:sz w:val="18"/>
          <w:szCs w:val="20"/>
        </w:rPr>
        <w:t>,</w:t>
      </w:r>
      <w:r w:rsidRPr="00622E01">
        <w:rPr>
          <w:rFonts w:ascii="Times New Roman" w:hAnsi="Times New Roman" w:cs="Times New Roman"/>
          <w:sz w:val="18"/>
          <w:szCs w:val="20"/>
        </w:rPr>
        <w:t xml:space="preserve"> and</w:t>
      </w:r>
      <w:r w:rsidR="00622E01" w:rsidRPr="00622E01">
        <w:rPr>
          <w:rFonts w:ascii="Times New Roman" w:hAnsi="Times New Roman" w:cs="Times New Roman"/>
          <w:sz w:val="18"/>
          <w:szCs w:val="20"/>
        </w:rPr>
        <w:t xml:space="preserve"> (c)</w:t>
      </w:r>
      <w:r w:rsidRPr="0054690F">
        <w:rPr>
          <w:rFonts w:ascii="Times New Roman" w:hAnsi="Times New Roman" w:cs="Times New Roman"/>
          <w:sz w:val="18"/>
          <w:szCs w:val="20"/>
        </w:rPr>
        <w:t xml:space="preserve"> with magnetic microneedle scaffolds on day 5. Living cells are dyed with </w:t>
      </w:r>
      <w:proofErr w:type="spellStart"/>
      <w:r w:rsidRPr="0054690F">
        <w:rPr>
          <w:rFonts w:ascii="Times New Roman" w:hAnsi="Times New Roman" w:cs="Times New Roman"/>
          <w:sz w:val="18"/>
          <w:szCs w:val="20"/>
        </w:rPr>
        <w:t>Calcein</w:t>
      </w:r>
      <w:proofErr w:type="spellEnd"/>
      <w:r w:rsidR="00B14B6F">
        <w:rPr>
          <w:rFonts w:ascii="Times New Roman" w:hAnsi="Times New Roman" w:cs="Times New Roman" w:hint="eastAsia"/>
          <w:sz w:val="18"/>
          <w:szCs w:val="20"/>
        </w:rPr>
        <w:t>-</w:t>
      </w:r>
      <w:r w:rsidRPr="0054690F">
        <w:rPr>
          <w:rFonts w:ascii="Times New Roman" w:hAnsi="Times New Roman" w:cs="Times New Roman"/>
          <w:sz w:val="18"/>
          <w:szCs w:val="20"/>
        </w:rPr>
        <w:t>AM. (</w:t>
      </w:r>
      <w:r w:rsidRPr="00B14B6F">
        <w:rPr>
          <w:rFonts w:ascii="Times New Roman" w:hAnsi="Times New Roman" w:cs="Times New Roman"/>
          <w:bCs/>
          <w:sz w:val="18"/>
          <w:szCs w:val="20"/>
        </w:rPr>
        <w:t>d</w:t>
      </w:r>
      <w:r w:rsidRPr="0054690F">
        <w:rPr>
          <w:rFonts w:ascii="Times New Roman" w:hAnsi="Times New Roman" w:cs="Times New Roman"/>
          <w:sz w:val="18"/>
          <w:szCs w:val="20"/>
        </w:rPr>
        <w:t>) Corresponding cell viability on days 1, 3</w:t>
      </w:r>
      <w:r w:rsidR="00622E01">
        <w:rPr>
          <w:rFonts w:ascii="Times New Roman" w:hAnsi="Times New Roman" w:cs="Times New Roman" w:hint="eastAsia"/>
          <w:sz w:val="18"/>
          <w:szCs w:val="20"/>
        </w:rPr>
        <w:t>,</w:t>
      </w:r>
      <w:r w:rsidRPr="0054690F">
        <w:rPr>
          <w:rFonts w:ascii="Times New Roman" w:hAnsi="Times New Roman" w:cs="Times New Roman"/>
          <w:sz w:val="18"/>
          <w:szCs w:val="20"/>
        </w:rPr>
        <w:t xml:space="preserve"> and 5 calculated by MTT assay. The cell viability from the control group on day 1 is set as the baseline. MP</w:t>
      </w:r>
      <w:r w:rsidR="00622E01">
        <w:rPr>
          <w:rFonts w:ascii="Times New Roman" w:hAnsi="Times New Roman" w:cs="Times New Roman" w:hint="eastAsia"/>
          <w:sz w:val="18"/>
          <w:szCs w:val="20"/>
        </w:rPr>
        <w:t>:</w:t>
      </w:r>
      <w:r w:rsidRPr="0054690F">
        <w:rPr>
          <w:rFonts w:ascii="Times New Roman" w:hAnsi="Times New Roman" w:cs="Times New Roman"/>
          <w:sz w:val="18"/>
          <w:szCs w:val="20"/>
        </w:rPr>
        <w:t xml:space="preserve"> magnetic particle. Scale bars</w:t>
      </w:r>
      <w:r w:rsidR="00622E01">
        <w:rPr>
          <w:rFonts w:ascii="Times New Roman" w:hAnsi="Times New Roman" w:cs="Times New Roman" w:hint="eastAsia"/>
          <w:sz w:val="18"/>
          <w:szCs w:val="20"/>
        </w:rPr>
        <w:t>:</w:t>
      </w:r>
      <w:r w:rsidRPr="0054690F">
        <w:rPr>
          <w:rFonts w:ascii="Times New Roman" w:hAnsi="Times New Roman" w:cs="Times New Roman"/>
          <w:sz w:val="18"/>
          <w:szCs w:val="20"/>
        </w:rPr>
        <w:t xml:space="preserve"> 100 µm.</w:t>
      </w:r>
    </w:p>
    <w:p w14:paraId="6B489B71" w14:textId="77777777" w:rsidR="0054690F" w:rsidRPr="0054690F" w:rsidRDefault="0054690F" w:rsidP="0054690F">
      <w:pPr>
        <w:autoSpaceDE w:val="0"/>
        <w:autoSpaceDN w:val="0"/>
        <w:adjustRightInd w:val="0"/>
        <w:snapToGrid w:val="0"/>
        <w:rPr>
          <w:rFonts w:ascii="Times New Roman" w:hAnsi="Times New Roman" w:cs="Times New Roman"/>
          <w:sz w:val="18"/>
          <w:szCs w:val="20"/>
        </w:rPr>
      </w:pPr>
    </w:p>
    <w:p w14:paraId="51965E52" w14:textId="6676C2DF" w:rsidR="00A65CAE" w:rsidRPr="0054690F" w:rsidRDefault="00A65CAE" w:rsidP="00A65CAE">
      <w:pPr>
        <w:autoSpaceDE w:val="0"/>
        <w:autoSpaceDN w:val="0"/>
        <w:adjustRightInd w:val="0"/>
        <w:spacing w:line="360" w:lineRule="auto"/>
        <w:jc w:val="center"/>
        <w:rPr>
          <w:rFonts w:ascii="Times New Roman" w:hAnsi="Times New Roman" w:cs="Times New Roman"/>
        </w:rPr>
      </w:pPr>
      <w:r w:rsidRPr="0054690F">
        <w:rPr>
          <w:rFonts w:ascii="Times New Roman" w:hAnsi="Times New Roman" w:cs="Times New Roman"/>
          <w:noProof/>
        </w:rPr>
        <w:lastRenderedPageBreak/>
        <w:drawing>
          <wp:inline distT="0" distB="0" distL="0" distR="0" wp14:anchorId="7560BA74" wp14:editId="23BB60A1">
            <wp:extent cx="5043805" cy="1986280"/>
            <wp:effectExtent l="0" t="0" r="444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43805" cy="1986280"/>
                    </a:xfrm>
                    <a:prstGeom prst="rect">
                      <a:avLst/>
                    </a:prstGeom>
                    <a:noFill/>
                    <a:ln>
                      <a:noFill/>
                    </a:ln>
                  </pic:spPr>
                </pic:pic>
              </a:graphicData>
            </a:graphic>
          </wp:inline>
        </w:drawing>
      </w:r>
    </w:p>
    <w:p w14:paraId="10AD4F8D" w14:textId="0E2107F6" w:rsidR="00A65CAE" w:rsidRDefault="00A65CAE" w:rsidP="0054690F">
      <w:pPr>
        <w:autoSpaceDE w:val="0"/>
        <w:autoSpaceDN w:val="0"/>
        <w:adjustRightInd w:val="0"/>
        <w:snapToGrid w:val="0"/>
        <w:rPr>
          <w:rFonts w:ascii="Times New Roman" w:hAnsi="Times New Roman" w:cs="Times New Roman"/>
          <w:sz w:val="18"/>
          <w:szCs w:val="20"/>
        </w:rPr>
      </w:pPr>
      <w:r w:rsidRPr="0054690F">
        <w:rPr>
          <w:rFonts w:ascii="Times New Roman" w:hAnsi="Times New Roman" w:cs="Times New Roman"/>
          <w:b/>
          <w:sz w:val="18"/>
          <w:szCs w:val="20"/>
        </w:rPr>
        <w:t>Fig</w:t>
      </w:r>
      <w:r w:rsidR="00CB269E">
        <w:rPr>
          <w:rFonts w:ascii="Times New Roman" w:hAnsi="Times New Roman" w:cs="Times New Roman" w:hint="eastAsia"/>
          <w:b/>
          <w:sz w:val="18"/>
          <w:szCs w:val="20"/>
        </w:rPr>
        <w:t>.</w:t>
      </w:r>
      <w:r w:rsidRPr="0054690F">
        <w:rPr>
          <w:rFonts w:ascii="Times New Roman" w:hAnsi="Times New Roman" w:cs="Times New Roman"/>
          <w:b/>
          <w:sz w:val="18"/>
          <w:szCs w:val="20"/>
        </w:rPr>
        <w:t xml:space="preserve"> S10.</w:t>
      </w:r>
      <w:r w:rsidRPr="0054690F">
        <w:rPr>
          <w:rFonts w:ascii="Times New Roman" w:hAnsi="Times New Roman" w:cs="Times New Roman"/>
          <w:sz w:val="18"/>
          <w:szCs w:val="20"/>
        </w:rPr>
        <w:t xml:space="preserve"> Structure of the microfluidic chip. (</w:t>
      </w:r>
      <w:r w:rsidRPr="00CB269E">
        <w:rPr>
          <w:rFonts w:ascii="Times New Roman" w:hAnsi="Times New Roman" w:cs="Times New Roman"/>
          <w:bCs/>
          <w:sz w:val="18"/>
          <w:szCs w:val="20"/>
        </w:rPr>
        <w:t>a) General design of the microfluidic chip, including four inputs and fifteen outputs for fifteen drug combinations (each with four parallel chambers). (b)</w:t>
      </w:r>
      <w:r w:rsidRPr="0054690F">
        <w:rPr>
          <w:rFonts w:ascii="Times New Roman" w:hAnsi="Times New Roman" w:cs="Times New Roman"/>
          <w:sz w:val="18"/>
          <w:szCs w:val="20"/>
        </w:rPr>
        <w:t xml:space="preserve"> Enlarged diagram of fluid input, mixture, branching, convergence</w:t>
      </w:r>
      <w:r w:rsidR="00B14B6F">
        <w:rPr>
          <w:rFonts w:ascii="Times New Roman" w:hAnsi="Times New Roman" w:cs="Times New Roman" w:hint="eastAsia"/>
          <w:sz w:val="18"/>
          <w:szCs w:val="20"/>
        </w:rPr>
        <w:t>,</w:t>
      </w:r>
      <w:r w:rsidRPr="0054690F">
        <w:rPr>
          <w:rFonts w:ascii="Times New Roman" w:hAnsi="Times New Roman" w:cs="Times New Roman"/>
          <w:sz w:val="18"/>
          <w:szCs w:val="20"/>
        </w:rPr>
        <w:t xml:space="preserve"> and output of a three-pass chamber.</w:t>
      </w:r>
    </w:p>
    <w:p w14:paraId="5E9C9AEB" w14:textId="77777777" w:rsidR="0054690F" w:rsidRPr="0054690F" w:rsidRDefault="0054690F" w:rsidP="0054690F">
      <w:pPr>
        <w:autoSpaceDE w:val="0"/>
        <w:autoSpaceDN w:val="0"/>
        <w:adjustRightInd w:val="0"/>
        <w:snapToGrid w:val="0"/>
        <w:rPr>
          <w:rFonts w:ascii="Times New Roman" w:hAnsi="Times New Roman" w:cs="Times New Roman"/>
          <w:sz w:val="18"/>
          <w:szCs w:val="20"/>
        </w:rPr>
      </w:pPr>
    </w:p>
    <w:p w14:paraId="63D18CF1" w14:textId="2901C760" w:rsidR="00A65CAE" w:rsidRPr="0054690F" w:rsidRDefault="00A65CAE" w:rsidP="00A65CAE">
      <w:pPr>
        <w:autoSpaceDE w:val="0"/>
        <w:autoSpaceDN w:val="0"/>
        <w:adjustRightInd w:val="0"/>
        <w:spacing w:line="360" w:lineRule="auto"/>
        <w:jc w:val="center"/>
        <w:rPr>
          <w:rFonts w:ascii="Times New Roman" w:hAnsi="Times New Roman" w:cs="Times New Roman"/>
        </w:rPr>
      </w:pPr>
      <w:r w:rsidRPr="0054690F">
        <w:rPr>
          <w:rFonts w:ascii="Times New Roman" w:hAnsi="Times New Roman" w:cs="Times New Roman"/>
          <w:noProof/>
        </w:rPr>
        <w:drawing>
          <wp:inline distT="0" distB="0" distL="0" distR="0" wp14:anchorId="1ADDE85B" wp14:editId="3F513241">
            <wp:extent cx="5043805" cy="1876425"/>
            <wp:effectExtent l="0" t="0" r="444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43805" cy="1876425"/>
                    </a:xfrm>
                    <a:prstGeom prst="rect">
                      <a:avLst/>
                    </a:prstGeom>
                    <a:noFill/>
                    <a:ln>
                      <a:noFill/>
                    </a:ln>
                  </pic:spPr>
                </pic:pic>
              </a:graphicData>
            </a:graphic>
          </wp:inline>
        </w:drawing>
      </w:r>
    </w:p>
    <w:p w14:paraId="7918E6A5" w14:textId="61395C86" w:rsidR="00A65CAE" w:rsidRDefault="00A65CAE" w:rsidP="0054690F">
      <w:pPr>
        <w:autoSpaceDE w:val="0"/>
        <w:autoSpaceDN w:val="0"/>
        <w:adjustRightInd w:val="0"/>
        <w:snapToGrid w:val="0"/>
        <w:rPr>
          <w:rFonts w:ascii="Times New Roman" w:hAnsi="Times New Roman" w:cs="Times New Roman"/>
          <w:sz w:val="18"/>
          <w:szCs w:val="20"/>
        </w:rPr>
      </w:pPr>
      <w:r w:rsidRPr="0054690F">
        <w:rPr>
          <w:rFonts w:ascii="Times New Roman" w:hAnsi="Times New Roman" w:cs="Times New Roman"/>
          <w:b/>
          <w:sz w:val="18"/>
          <w:szCs w:val="20"/>
        </w:rPr>
        <w:t>Fig</w:t>
      </w:r>
      <w:r w:rsidR="00CB269E">
        <w:rPr>
          <w:rFonts w:ascii="Times New Roman" w:hAnsi="Times New Roman" w:cs="Times New Roman" w:hint="eastAsia"/>
          <w:b/>
          <w:sz w:val="18"/>
          <w:szCs w:val="20"/>
        </w:rPr>
        <w:t>.</w:t>
      </w:r>
      <w:r w:rsidRPr="0054690F">
        <w:rPr>
          <w:rFonts w:ascii="Times New Roman" w:hAnsi="Times New Roman" w:cs="Times New Roman"/>
          <w:b/>
          <w:sz w:val="18"/>
          <w:szCs w:val="20"/>
        </w:rPr>
        <w:t xml:space="preserve"> S11.</w:t>
      </w:r>
      <w:r w:rsidRPr="0054690F">
        <w:rPr>
          <w:rFonts w:ascii="Times New Roman" w:hAnsi="Times New Roman" w:cs="Times New Roman"/>
          <w:sz w:val="18"/>
          <w:szCs w:val="20"/>
        </w:rPr>
        <w:t xml:space="preserve"> Optical images of the seven layers which pile up and bond to one another to constitute the microfluidic chip, as well as the assembled microfluidic chip. L1</w:t>
      </w:r>
      <w:r w:rsidR="00CB269E">
        <w:rPr>
          <w:rFonts w:ascii="Times New Roman" w:hAnsi="Times New Roman" w:cs="Times New Roman"/>
          <w:sz w:val="18"/>
          <w:szCs w:val="20"/>
        </w:rPr>
        <w:t>–</w:t>
      </w:r>
      <w:r w:rsidRPr="0054690F">
        <w:rPr>
          <w:rFonts w:ascii="Times New Roman" w:hAnsi="Times New Roman" w:cs="Times New Roman"/>
          <w:sz w:val="18"/>
          <w:szCs w:val="20"/>
        </w:rPr>
        <w:t>5</w:t>
      </w:r>
      <w:r w:rsidR="00CB269E">
        <w:rPr>
          <w:rFonts w:ascii="Times New Roman" w:hAnsi="Times New Roman" w:cs="Times New Roman" w:hint="eastAsia"/>
          <w:sz w:val="18"/>
          <w:szCs w:val="20"/>
        </w:rPr>
        <w:t>:</w:t>
      </w:r>
      <w:r w:rsidRPr="0054690F">
        <w:rPr>
          <w:rFonts w:ascii="Times New Roman" w:hAnsi="Times New Roman" w:cs="Times New Roman"/>
          <w:sz w:val="18"/>
          <w:szCs w:val="20"/>
        </w:rPr>
        <w:t xml:space="preserve"> layer 1</w:t>
      </w:r>
      <w:r w:rsidR="00CB269E">
        <w:rPr>
          <w:rFonts w:ascii="Times New Roman" w:hAnsi="Times New Roman" w:cs="Times New Roman"/>
          <w:sz w:val="18"/>
          <w:szCs w:val="20"/>
        </w:rPr>
        <w:t>–</w:t>
      </w:r>
      <w:r w:rsidRPr="0054690F">
        <w:rPr>
          <w:rFonts w:ascii="Times New Roman" w:hAnsi="Times New Roman" w:cs="Times New Roman"/>
          <w:sz w:val="18"/>
          <w:szCs w:val="20"/>
        </w:rPr>
        <w:t>5. Scale bar</w:t>
      </w:r>
      <w:r w:rsidR="00CB269E">
        <w:rPr>
          <w:rFonts w:ascii="Times New Roman" w:hAnsi="Times New Roman" w:cs="Times New Roman" w:hint="eastAsia"/>
          <w:sz w:val="18"/>
          <w:szCs w:val="20"/>
        </w:rPr>
        <w:t>:</w:t>
      </w:r>
      <w:r w:rsidRPr="0054690F">
        <w:rPr>
          <w:rFonts w:ascii="Times New Roman" w:hAnsi="Times New Roman" w:cs="Times New Roman"/>
          <w:sz w:val="18"/>
          <w:szCs w:val="20"/>
        </w:rPr>
        <w:t xml:space="preserve"> 2 cm.</w:t>
      </w:r>
    </w:p>
    <w:p w14:paraId="6C250FDD" w14:textId="77777777" w:rsidR="0054690F" w:rsidRPr="0054690F" w:rsidRDefault="0054690F" w:rsidP="0054690F">
      <w:pPr>
        <w:autoSpaceDE w:val="0"/>
        <w:autoSpaceDN w:val="0"/>
        <w:adjustRightInd w:val="0"/>
        <w:snapToGrid w:val="0"/>
        <w:rPr>
          <w:rFonts w:ascii="Times New Roman" w:hAnsi="Times New Roman" w:cs="Times New Roman"/>
          <w:sz w:val="18"/>
          <w:szCs w:val="20"/>
        </w:rPr>
      </w:pPr>
    </w:p>
    <w:p w14:paraId="4B5533C3" w14:textId="13BAF047" w:rsidR="00A65CAE" w:rsidRPr="0054690F" w:rsidRDefault="00A65CAE" w:rsidP="00A65CAE">
      <w:pPr>
        <w:autoSpaceDE w:val="0"/>
        <w:autoSpaceDN w:val="0"/>
        <w:adjustRightInd w:val="0"/>
        <w:spacing w:line="360" w:lineRule="auto"/>
        <w:jc w:val="center"/>
        <w:rPr>
          <w:rFonts w:ascii="Times New Roman" w:hAnsi="Times New Roman" w:cs="Times New Roman"/>
        </w:rPr>
      </w:pPr>
      <w:r w:rsidRPr="0054690F">
        <w:rPr>
          <w:rFonts w:ascii="Times New Roman" w:hAnsi="Times New Roman" w:cs="Times New Roman"/>
          <w:noProof/>
        </w:rPr>
        <w:drawing>
          <wp:inline distT="0" distB="0" distL="0" distR="0" wp14:anchorId="4E27BA68" wp14:editId="51269540">
            <wp:extent cx="5043805" cy="1824355"/>
            <wp:effectExtent l="0" t="0" r="4445"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3805" cy="1824355"/>
                    </a:xfrm>
                    <a:prstGeom prst="rect">
                      <a:avLst/>
                    </a:prstGeom>
                    <a:noFill/>
                    <a:ln>
                      <a:noFill/>
                    </a:ln>
                  </pic:spPr>
                </pic:pic>
              </a:graphicData>
            </a:graphic>
          </wp:inline>
        </w:drawing>
      </w:r>
    </w:p>
    <w:p w14:paraId="1EAFA85E" w14:textId="2C3DFF01" w:rsidR="00A65CAE" w:rsidRDefault="00A65CAE" w:rsidP="00CB269E">
      <w:pPr>
        <w:autoSpaceDE w:val="0"/>
        <w:autoSpaceDN w:val="0"/>
        <w:adjustRightInd w:val="0"/>
        <w:snapToGrid w:val="0"/>
        <w:jc w:val="center"/>
        <w:rPr>
          <w:rFonts w:ascii="Times New Roman" w:hAnsi="Times New Roman" w:cs="Times New Roman"/>
          <w:sz w:val="18"/>
          <w:szCs w:val="20"/>
        </w:rPr>
      </w:pPr>
      <w:r w:rsidRPr="0054690F">
        <w:rPr>
          <w:rFonts w:ascii="Times New Roman" w:hAnsi="Times New Roman" w:cs="Times New Roman"/>
          <w:b/>
          <w:sz w:val="18"/>
          <w:szCs w:val="20"/>
        </w:rPr>
        <w:t>Fig</w:t>
      </w:r>
      <w:r w:rsidR="00CB269E">
        <w:rPr>
          <w:rFonts w:ascii="Times New Roman" w:hAnsi="Times New Roman" w:cs="Times New Roman" w:hint="eastAsia"/>
          <w:b/>
          <w:sz w:val="18"/>
          <w:szCs w:val="20"/>
        </w:rPr>
        <w:t>.</w:t>
      </w:r>
      <w:r w:rsidRPr="0054690F">
        <w:rPr>
          <w:rFonts w:ascii="Times New Roman" w:hAnsi="Times New Roman" w:cs="Times New Roman"/>
          <w:b/>
          <w:sz w:val="18"/>
          <w:szCs w:val="20"/>
        </w:rPr>
        <w:t xml:space="preserve"> S12.</w:t>
      </w:r>
      <w:r w:rsidRPr="0054690F">
        <w:rPr>
          <w:rFonts w:ascii="Times New Roman" w:hAnsi="Times New Roman" w:cs="Times New Roman"/>
          <w:sz w:val="18"/>
          <w:szCs w:val="20"/>
        </w:rPr>
        <w:t xml:space="preserve"> Numerical simulation of velocity streamline formed in the incubation chamber and fluid intersection at different crossings.</w:t>
      </w:r>
    </w:p>
    <w:p w14:paraId="45BD4568" w14:textId="77777777" w:rsidR="0054690F" w:rsidRPr="0054690F" w:rsidRDefault="0054690F" w:rsidP="0054690F">
      <w:pPr>
        <w:autoSpaceDE w:val="0"/>
        <w:autoSpaceDN w:val="0"/>
        <w:adjustRightInd w:val="0"/>
        <w:snapToGrid w:val="0"/>
        <w:rPr>
          <w:rFonts w:ascii="Times New Roman" w:hAnsi="Times New Roman" w:cs="Times New Roman"/>
          <w:sz w:val="18"/>
          <w:szCs w:val="20"/>
        </w:rPr>
      </w:pPr>
    </w:p>
    <w:p w14:paraId="53DAE089" w14:textId="710C24F4" w:rsidR="00A65CAE" w:rsidRPr="0054690F" w:rsidRDefault="00A65CAE" w:rsidP="00A65CAE">
      <w:pPr>
        <w:autoSpaceDE w:val="0"/>
        <w:autoSpaceDN w:val="0"/>
        <w:adjustRightInd w:val="0"/>
        <w:spacing w:line="360" w:lineRule="auto"/>
        <w:jc w:val="center"/>
        <w:rPr>
          <w:rFonts w:ascii="Times New Roman" w:hAnsi="Times New Roman" w:cs="Times New Roman"/>
        </w:rPr>
      </w:pPr>
      <w:r w:rsidRPr="0054690F">
        <w:rPr>
          <w:rFonts w:ascii="Times New Roman" w:hAnsi="Times New Roman" w:cs="Times New Roman"/>
          <w:noProof/>
        </w:rPr>
        <w:drawing>
          <wp:inline distT="0" distB="0" distL="0" distR="0" wp14:anchorId="65270F55" wp14:editId="07520811">
            <wp:extent cx="2881630" cy="2091055"/>
            <wp:effectExtent l="0" t="0" r="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1630" cy="2091055"/>
                    </a:xfrm>
                    <a:prstGeom prst="rect">
                      <a:avLst/>
                    </a:prstGeom>
                    <a:noFill/>
                    <a:ln>
                      <a:noFill/>
                    </a:ln>
                  </pic:spPr>
                </pic:pic>
              </a:graphicData>
            </a:graphic>
          </wp:inline>
        </w:drawing>
      </w:r>
    </w:p>
    <w:p w14:paraId="0EE4BF10" w14:textId="5250F8C4" w:rsidR="00A65CAE" w:rsidRPr="0054690F" w:rsidRDefault="00A65CAE" w:rsidP="00CB269E">
      <w:pPr>
        <w:autoSpaceDE w:val="0"/>
        <w:autoSpaceDN w:val="0"/>
        <w:adjustRightInd w:val="0"/>
        <w:snapToGrid w:val="0"/>
        <w:rPr>
          <w:rFonts w:ascii="Times New Roman" w:hAnsi="Times New Roman" w:cs="Times New Roman"/>
          <w:sz w:val="18"/>
          <w:szCs w:val="20"/>
        </w:rPr>
      </w:pPr>
      <w:r w:rsidRPr="0054690F">
        <w:rPr>
          <w:rFonts w:ascii="Times New Roman" w:hAnsi="Times New Roman" w:cs="Times New Roman"/>
          <w:b/>
          <w:sz w:val="18"/>
          <w:szCs w:val="20"/>
        </w:rPr>
        <w:lastRenderedPageBreak/>
        <w:t>Fig</w:t>
      </w:r>
      <w:r w:rsidR="00CB269E">
        <w:rPr>
          <w:rFonts w:ascii="Times New Roman" w:hAnsi="Times New Roman" w:cs="Times New Roman" w:hint="eastAsia"/>
          <w:b/>
          <w:sz w:val="18"/>
          <w:szCs w:val="20"/>
        </w:rPr>
        <w:t>.</w:t>
      </w:r>
      <w:r w:rsidRPr="0054690F">
        <w:rPr>
          <w:rFonts w:ascii="Times New Roman" w:hAnsi="Times New Roman" w:cs="Times New Roman"/>
          <w:b/>
          <w:sz w:val="18"/>
          <w:szCs w:val="20"/>
        </w:rPr>
        <w:t xml:space="preserve"> S13.</w:t>
      </w:r>
      <w:r w:rsidRPr="0054690F">
        <w:rPr>
          <w:rFonts w:ascii="Times New Roman" w:hAnsi="Times New Roman" w:cs="Times New Roman"/>
          <w:sz w:val="18"/>
          <w:szCs w:val="20"/>
        </w:rPr>
        <w:t xml:space="preserve"> Positive area ratio of MUC1, EGFR</w:t>
      </w:r>
      <w:r w:rsidR="00CB269E">
        <w:rPr>
          <w:rFonts w:ascii="Times New Roman" w:hAnsi="Times New Roman" w:cs="Times New Roman" w:hint="eastAsia"/>
          <w:sz w:val="18"/>
          <w:szCs w:val="20"/>
        </w:rPr>
        <w:t>,</w:t>
      </w:r>
      <w:r w:rsidRPr="0054690F">
        <w:rPr>
          <w:rFonts w:ascii="Times New Roman" w:hAnsi="Times New Roman" w:cs="Times New Roman"/>
          <w:sz w:val="18"/>
          <w:szCs w:val="20"/>
        </w:rPr>
        <w:t xml:space="preserve"> and Ki67 of fresh tumor tissues acquired from nude mice and sliced tumor tissues cultured </w:t>
      </w:r>
      <w:r w:rsidRPr="00CB269E">
        <w:rPr>
          <w:rFonts w:ascii="Times New Roman" w:hAnsi="Times New Roman" w:cs="Times New Roman"/>
          <w:i/>
          <w:iCs/>
          <w:sz w:val="18"/>
          <w:szCs w:val="20"/>
        </w:rPr>
        <w:t>in vitro</w:t>
      </w:r>
      <w:r w:rsidRPr="0054690F">
        <w:rPr>
          <w:rFonts w:ascii="Times New Roman" w:hAnsi="Times New Roman" w:cs="Times New Roman"/>
          <w:sz w:val="18"/>
          <w:szCs w:val="20"/>
        </w:rPr>
        <w:t>.</w:t>
      </w:r>
    </w:p>
    <w:p w14:paraId="7FAA2513" w14:textId="77777777" w:rsidR="009F1C41" w:rsidRDefault="009F1C41" w:rsidP="009F1C41">
      <w:pPr>
        <w:pStyle w:val="hkeywords"/>
        <w:spacing w:before="163" w:after="163"/>
        <w:rPr>
          <w:b/>
          <w:bCs w:val="0"/>
          <w:i w:val="0"/>
          <w:iCs w:val="0"/>
        </w:rPr>
      </w:pPr>
    </w:p>
    <w:p w14:paraId="0E62AFB5" w14:textId="70B58B33" w:rsidR="009F1C41" w:rsidRDefault="009F1C41" w:rsidP="009F1C41">
      <w:pPr>
        <w:pStyle w:val="hkeywords"/>
        <w:spacing w:before="163" w:after="163"/>
        <w:rPr>
          <w:rFonts w:eastAsia="黑体"/>
          <w:b/>
          <w:bCs w:val="0"/>
          <w:i w:val="0"/>
          <w:iCs w:val="0"/>
        </w:rPr>
      </w:pPr>
      <w:r>
        <w:rPr>
          <w:b/>
          <w:bCs w:val="0"/>
          <w:i w:val="0"/>
          <w:iCs w:val="0"/>
        </w:rPr>
        <w:t xml:space="preserve">1. Supplementary </w:t>
      </w:r>
      <w:r>
        <w:rPr>
          <w:rFonts w:hint="eastAsia"/>
          <w:b/>
          <w:bCs w:val="0"/>
          <w:i w:val="0"/>
          <w:iCs w:val="0"/>
          <w:lang w:eastAsia="zh-CN"/>
        </w:rPr>
        <w:t>m</w:t>
      </w:r>
      <w:r>
        <w:rPr>
          <w:b/>
          <w:bCs w:val="0"/>
          <w:i w:val="0"/>
          <w:iCs w:val="0"/>
        </w:rPr>
        <w:t>ethods</w:t>
      </w:r>
    </w:p>
    <w:p w14:paraId="7AFB5BE3" w14:textId="77777777" w:rsidR="009F1C41" w:rsidRPr="0054690F" w:rsidRDefault="009F1C41" w:rsidP="009F1C41">
      <w:pPr>
        <w:autoSpaceDE w:val="0"/>
        <w:autoSpaceDN w:val="0"/>
        <w:adjustRightInd w:val="0"/>
        <w:snapToGrid w:val="0"/>
        <w:ind w:firstLineChars="100" w:firstLine="210"/>
        <w:rPr>
          <w:rFonts w:ascii="Times New Roman" w:hAnsi="Times New Roman" w:cs="Times New Roman"/>
        </w:rPr>
      </w:pPr>
      <w:r w:rsidRPr="0054690F">
        <w:rPr>
          <w:rFonts w:ascii="Times New Roman" w:hAnsi="Times New Roman" w:cs="Times New Roman"/>
          <w:i/>
        </w:rPr>
        <w:t>Characterization of the microneedle scaffold</w:t>
      </w:r>
      <w:r w:rsidRPr="0054690F">
        <w:rPr>
          <w:rFonts w:ascii="Times New Roman" w:hAnsi="Times New Roman" w:cs="Times New Roman"/>
        </w:rPr>
        <w:t>: Optical images of the microneedle scaffold were taken by a CCD camera (</w:t>
      </w:r>
      <w:proofErr w:type="spellStart"/>
      <w:r w:rsidRPr="0054690F">
        <w:rPr>
          <w:rFonts w:ascii="Times New Roman" w:hAnsi="Times New Roman" w:cs="Times New Roman"/>
        </w:rPr>
        <w:t>Oplenic</w:t>
      </w:r>
      <w:proofErr w:type="spellEnd"/>
      <w:r w:rsidRPr="0054690F">
        <w:rPr>
          <w:rFonts w:ascii="Times New Roman" w:hAnsi="Times New Roman" w:cs="Times New Roman"/>
        </w:rPr>
        <w:t xml:space="preserve"> Digital Camera, China) attached to a stereomicroscope (JSZ6S, Jiangnan Novel Optics, China). For colorful display, fluorescent molecules (FITC-BSA, </w:t>
      </w:r>
      <w:proofErr w:type="spellStart"/>
      <w:r w:rsidRPr="0054690F">
        <w:rPr>
          <w:rFonts w:ascii="Times New Roman" w:hAnsi="Times New Roman" w:cs="Times New Roman"/>
        </w:rPr>
        <w:t>Bersee</w:t>
      </w:r>
      <w:proofErr w:type="spellEnd"/>
      <w:r w:rsidRPr="0054690F">
        <w:rPr>
          <w:rFonts w:ascii="Times New Roman" w:hAnsi="Times New Roman" w:cs="Times New Roman"/>
        </w:rPr>
        <w:t xml:space="preserve"> Co. Ltd, China) were added to the microneedles and the fluorescence images were taken by an inverted fluorescence microscope (CKX41, Olympus, Japan) equipped with a CCD camera (</w:t>
      </w:r>
      <w:proofErr w:type="spellStart"/>
      <w:r w:rsidRPr="0054690F">
        <w:rPr>
          <w:rFonts w:ascii="Times New Roman" w:hAnsi="Times New Roman" w:cs="Times New Roman"/>
        </w:rPr>
        <w:t>Oplenic</w:t>
      </w:r>
      <w:proofErr w:type="spellEnd"/>
      <w:r w:rsidRPr="0054690F">
        <w:rPr>
          <w:rFonts w:ascii="Times New Roman" w:hAnsi="Times New Roman" w:cs="Times New Roman"/>
        </w:rPr>
        <w:t xml:space="preserve"> Digital Camera, China). The scanning electron microscope (SEM) images and energy dispersive spectrum (EDS) analysis were obtained from a scanning electron microscope (JSM-IT200, JEOL, Japan).</w:t>
      </w:r>
    </w:p>
    <w:p w14:paraId="5F211486" w14:textId="3A887151" w:rsidR="009F1C41" w:rsidRDefault="009F1C41" w:rsidP="009F1C41">
      <w:pPr>
        <w:autoSpaceDE w:val="0"/>
        <w:autoSpaceDN w:val="0"/>
        <w:adjustRightInd w:val="0"/>
        <w:snapToGrid w:val="0"/>
        <w:ind w:firstLineChars="100" w:firstLine="210"/>
        <w:rPr>
          <w:rFonts w:ascii="Times New Roman" w:hAnsi="Times New Roman" w:cs="Times New Roman"/>
        </w:rPr>
      </w:pPr>
      <w:r w:rsidRPr="0054690F">
        <w:rPr>
          <w:rFonts w:ascii="Times New Roman" w:hAnsi="Times New Roman" w:cs="Times New Roman"/>
          <w:i/>
        </w:rPr>
        <w:t>Tumor tissue acquisition from nude mice</w:t>
      </w:r>
      <w:r w:rsidRPr="0054690F">
        <w:rPr>
          <w:rFonts w:ascii="Times New Roman" w:hAnsi="Times New Roman" w:cs="Times New Roman"/>
        </w:rPr>
        <w:t>: Nude mice were anesthetized by inhalation of isoflurane. 200 µL cell suspension of cancer cells (1×10</w:t>
      </w:r>
      <w:r w:rsidRPr="0054690F">
        <w:rPr>
          <w:rFonts w:ascii="Times New Roman" w:hAnsi="Times New Roman" w:cs="Times New Roman"/>
          <w:vertAlign w:val="superscript"/>
        </w:rPr>
        <w:t>8</w:t>
      </w:r>
      <w:r w:rsidRPr="0054690F">
        <w:rPr>
          <w:rFonts w:ascii="Times New Roman" w:hAnsi="Times New Roman" w:cs="Times New Roman"/>
        </w:rPr>
        <w:t xml:space="preserve"> cells/mL) in 1:1 culture medium</w:t>
      </w:r>
      <w:r>
        <w:rPr>
          <w:rFonts w:ascii="Times New Roman" w:hAnsi="Times New Roman" w:cs="Times New Roman" w:hint="eastAsia"/>
        </w:rPr>
        <w:t xml:space="preserve"> </w:t>
      </w:r>
      <w:r w:rsidRPr="0054690F">
        <w:rPr>
          <w:rFonts w:ascii="Times New Roman" w:hAnsi="Times New Roman" w:cs="Times New Roman"/>
        </w:rPr>
        <w:t>:</w:t>
      </w:r>
      <w:r>
        <w:rPr>
          <w:rFonts w:ascii="Times New Roman" w:hAnsi="Times New Roman" w:cs="Times New Roman" w:hint="eastAsia"/>
        </w:rPr>
        <w:t xml:space="preserve"> </w:t>
      </w:r>
      <w:proofErr w:type="spellStart"/>
      <w:r w:rsidRPr="0054690F">
        <w:rPr>
          <w:rFonts w:ascii="Times New Roman" w:hAnsi="Times New Roman" w:cs="Times New Roman"/>
        </w:rPr>
        <w:t>matrigel</w:t>
      </w:r>
      <w:proofErr w:type="spellEnd"/>
      <w:r w:rsidRPr="0054690F">
        <w:rPr>
          <w:rFonts w:ascii="Times New Roman" w:hAnsi="Times New Roman" w:cs="Times New Roman"/>
        </w:rPr>
        <w:t xml:space="preserve"> was injected into their axilla. Noted that the cell suspension should be used as soon as it was prepared and could only be reserved on ice for a little while. The nude mice were raised in SPF environments for 2 weeks. Tumor tissues were cut from the mice after they were sacrificed. The detailed information about the experiment animal and the tumor specimen was listed in </w:t>
      </w:r>
      <w:r w:rsidRPr="00B14F71">
        <w:rPr>
          <w:rFonts w:ascii="Times New Roman" w:hAnsi="Times New Roman" w:cs="Times New Roman"/>
          <w:bCs/>
        </w:rPr>
        <w:t>Table S1</w:t>
      </w:r>
      <w:r w:rsidRPr="0054690F">
        <w:rPr>
          <w:rFonts w:ascii="Times New Roman" w:hAnsi="Times New Roman" w:cs="Times New Roman"/>
        </w:rPr>
        <w:t>.</w:t>
      </w:r>
    </w:p>
    <w:p w14:paraId="28BF5EF2" w14:textId="77777777" w:rsidR="009F1C41" w:rsidRPr="009F1C41" w:rsidRDefault="009F1C41" w:rsidP="009F1C41">
      <w:pPr>
        <w:autoSpaceDE w:val="0"/>
        <w:autoSpaceDN w:val="0"/>
        <w:adjustRightInd w:val="0"/>
        <w:snapToGrid w:val="0"/>
        <w:rPr>
          <w:rFonts w:ascii="Times New Roman" w:hAnsi="Times New Roman" w:cs="Times New Roman"/>
        </w:rPr>
      </w:pPr>
    </w:p>
    <w:p w14:paraId="131D3837" w14:textId="77777777" w:rsidR="009F1C41" w:rsidRDefault="009F1C41" w:rsidP="009F1C41">
      <w:pPr>
        <w:autoSpaceDE w:val="0"/>
        <w:autoSpaceDN w:val="0"/>
        <w:adjustRightInd w:val="0"/>
        <w:snapToGrid w:val="0"/>
        <w:rPr>
          <w:rFonts w:ascii="Times New Roman" w:hAnsi="Times New Roman" w:cs="Times New Roman"/>
          <w:sz w:val="18"/>
          <w:szCs w:val="20"/>
        </w:rPr>
      </w:pPr>
      <w:r w:rsidRPr="0054690F">
        <w:rPr>
          <w:rFonts w:ascii="Times New Roman" w:hAnsi="Times New Roman" w:cs="Times New Roman"/>
          <w:b/>
          <w:sz w:val="18"/>
          <w:szCs w:val="20"/>
        </w:rPr>
        <w:t>Table S1</w:t>
      </w:r>
    </w:p>
    <w:p w14:paraId="63026028" w14:textId="77777777" w:rsidR="009F1C41" w:rsidRPr="0054690F" w:rsidRDefault="009F1C41" w:rsidP="009F1C41">
      <w:pPr>
        <w:autoSpaceDE w:val="0"/>
        <w:autoSpaceDN w:val="0"/>
        <w:adjustRightInd w:val="0"/>
        <w:snapToGrid w:val="0"/>
        <w:rPr>
          <w:rFonts w:ascii="Times New Roman" w:hAnsi="Times New Roman" w:cs="Times New Roman"/>
          <w:sz w:val="18"/>
          <w:szCs w:val="20"/>
        </w:rPr>
      </w:pPr>
      <w:r w:rsidRPr="0054690F">
        <w:rPr>
          <w:rFonts w:ascii="Times New Roman" w:hAnsi="Times New Roman" w:cs="Times New Roman"/>
          <w:sz w:val="18"/>
          <w:szCs w:val="20"/>
        </w:rPr>
        <w:t>Information about the experiment animal and tumor specimen.</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66"/>
        <w:gridCol w:w="708"/>
        <w:gridCol w:w="854"/>
        <w:gridCol w:w="704"/>
        <w:gridCol w:w="3174"/>
        <w:gridCol w:w="1708"/>
      </w:tblGrid>
      <w:tr w:rsidR="009F1C41" w:rsidRPr="0054690F" w14:paraId="5965CE7C" w14:textId="77777777" w:rsidTr="00536A9E">
        <w:tc>
          <w:tcPr>
            <w:tcW w:w="0" w:type="auto"/>
            <w:tcBorders>
              <w:top w:val="single" w:sz="4" w:space="0" w:color="auto"/>
              <w:bottom w:val="single" w:sz="4" w:space="0" w:color="auto"/>
            </w:tcBorders>
          </w:tcPr>
          <w:p w14:paraId="6D2FD7FD" w14:textId="77777777" w:rsidR="009F1C41" w:rsidRPr="0054690F" w:rsidRDefault="009F1C41" w:rsidP="00536A9E">
            <w:pPr>
              <w:autoSpaceDE w:val="0"/>
              <w:autoSpaceDN w:val="0"/>
              <w:adjustRightInd w:val="0"/>
              <w:jc w:val="left"/>
              <w:rPr>
                <w:rFonts w:ascii="Times New Roman" w:hAnsi="Times New Roman" w:cs="Times New Roman"/>
                <w:bCs/>
                <w:color w:val="000000" w:themeColor="text1"/>
                <w:sz w:val="15"/>
                <w:szCs w:val="15"/>
              </w:rPr>
            </w:pPr>
            <w:r w:rsidRPr="0054690F">
              <w:rPr>
                <w:rFonts w:ascii="Times New Roman" w:hAnsi="Times New Roman" w:cs="Times New Roman"/>
                <w:sz w:val="15"/>
                <w:szCs w:val="15"/>
              </w:rPr>
              <w:t>Animal</w:t>
            </w:r>
          </w:p>
        </w:tc>
        <w:tc>
          <w:tcPr>
            <w:tcW w:w="0" w:type="auto"/>
            <w:tcBorders>
              <w:top w:val="single" w:sz="4" w:space="0" w:color="auto"/>
              <w:bottom w:val="single" w:sz="4" w:space="0" w:color="auto"/>
            </w:tcBorders>
          </w:tcPr>
          <w:p w14:paraId="5F7DEF9B" w14:textId="77777777" w:rsidR="009F1C41" w:rsidRPr="0054690F" w:rsidRDefault="009F1C41" w:rsidP="00536A9E">
            <w:pPr>
              <w:autoSpaceDE w:val="0"/>
              <w:autoSpaceDN w:val="0"/>
              <w:adjustRightInd w:val="0"/>
              <w:jc w:val="left"/>
              <w:rPr>
                <w:rFonts w:ascii="Times New Roman" w:hAnsi="Times New Roman" w:cs="Times New Roman"/>
                <w:bCs/>
                <w:color w:val="000000" w:themeColor="text1"/>
                <w:sz w:val="15"/>
                <w:szCs w:val="15"/>
              </w:rPr>
            </w:pPr>
            <w:r w:rsidRPr="0054690F">
              <w:rPr>
                <w:rFonts w:ascii="Times New Roman" w:hAnsi="Times New Roman" w:cs="Times New Roman"/>
                <w:sz w:val="15"/>
                <w:szCs w:val="15"/>
              </w:rPr>
              <w:t>Number</w:t>
            </w:r>
          </w:p>
        </w:tc>
        <w:tc>
          <w:tcPr>
            <w:tcW w:w="0" w:type="auto"/>
            <w:tcBorders>
              <w:top w:val="single" w:sz="4" w:space="0" w:color="auto"/>
              <w:bottom w:val="single" w:sz="4" w:space="0" w:color="auto"/>
            </w:tcBorders>
          </w:tcPr>
          <w:p w14:paraId="7D5E0052" w14:textId="77777777" w:rsidR="009F1C41" w:rsidRPr="0054690F" w:rsidRDefault="009F1C41" w:rsidP="00536A9E">
            <w:pPr>
              <w:autoSpaceDE w:val="0"/>
              <w:autoSpaceDN w:val="0"/>
              <w:adjustRightInd w:val="0"/>
              <w:jc w:val="left"/>
              <w:rPr>
                <w:rFonts w:ascii="Times New Roman" w:hAnsi="Times New Roman" w:cs="Times New Roman"/>
                <w:bCs/>
                <w:color w:val="000000" w:themeColor="text1"/>
                <w:sz w:val="15"/>
                <w:szCs w:val="15"/>
              </w:rPr>
            </w:pPr>
            <w:r w:rsidRPr="0054690F">
              <w:rPr>
                <w:rFonts w:ascii="Times New Roman" w:hAnsi="Times New Roman" w:cs="Times New Roman"/>
                <w:sz w:val="15"/>
                <w:szCs w:val="15"/>
              </w:rPr>
              <w:t>Age</w:t>
            </w:r>
          </w:p>
        </w:tc>
        <w:tc>
          <w:tcPr>
            <w:tcW w:w="0" w:type="auto"/>
            <w:tcBorders>
              <w:top w:val="single" w:sz="4" w:space="0" w:color="auto"/>
              <w:bottom w:val="single" w:sz="4" w:space="0" w:color="auto"/>
            </w:tcBorders>
          </w:tcPr>
          <w:p w14:paraId="1A3F4307" w14:textId="77777777" w:rsidR="009F1C41" w:rsidRPr="0054690F" w:rsidRDefault="009F1C41" w:rsidP="00536A9E">
            <w:pPr>
              <w:autoSpaceDE w:val="0"/>
              <w:autoSpaceDN w:val="0"/>
              <w:adjustRightInd w:val="0"/>
              <w:jc w:val="left"/>
              <w:rPr>
                <w:rFonts w:ascii="Times New Roman" w:hAnsi="Times New Roman" w:cs="Times New Roman"/>
                <w:bCs/>
                <w:color w:val="000000" w:themeColor="text1"/>
                <w:sz w:val="15"/>
                <w:szCs w:val="15"/>
              </w:rPr>
            </w:pPr>
            <w:r w:rsidRPr="0054690F">
              <w:rPr>
                <w:rFonts w:ascii="Times New Roman" w:hAnsi="Times New Roman" w:cs="Times New Roman"/>
                <w:sz w:val="15"/>
                <w:szCs w:val="15"/>
              </w:rPr>
              <w:t>Weight</w:t>
            </w:r>
          </w:p>
        </w:tc>
        <w:tc>
          <w:tcPr>
            <w:tcW w:w="0" w:type="auto"/>
            <w:tcBorders>
              <w:top w:val="single" w:sz="4" w:space="0" w:color="auto"/>
              <w:bottom w:val="single" w:sz="4" w:space="0" w:color="auto"/>
            </w:tcBorders>
          </w:tcPr>
          <w:p w14:paraId="07FB1320" w14:textId="77777777" w:rsidR="009F1C41" w:rsidRPr="0054690F" w:rsidRDefault="009F1C41" w:rsidP="00536A9E">
            <w:pPr>
              <w:autoSpaceDE w:val="0"/>
              <w:autoSpaceDN w:val="0"/>
              <w:adjustRightInd w:val="0"/>
              <w:jc w:val="left"/>
              <w:rPr>
                <w:rFonts w:ascii="Times New Roman" w:hAnsi="Times New Roman" w:cs="Times New Roman"/>
                <w:bCs/>
                <w:color w:val="000000" w:themeColor="text1"/>
                <w:sz w:val="15"/>
                <w:szCs w:val="15"/>
              </w:rPr>
            </w:pPr>
            <w:r w:rsidRPr="0054690F">
              <w:rPr>
                <w:rFonts w:ascii="Times New Roman" w:hAnsi="Times New Roman" w:cs="Times New Roman"/>
                <w:sz w:val="15"/>
                <w:szCs w:val="15"/>
              </w:rPr>
              <w:t>Modelling method</w:t>
            </w:r>
          </w:p>
        </w:tc>
        <w:tc>
          <w:tcPr>
            <w:tcW w:w="0" w:type="auto"/>
            <w:tcBorders>
              <w:top w:val="single" w:sz="4" w:space="0" w:color="auto"/>
              <w:bottom w:val="single" w:sz="4" w:space="0" w:color="auto"/>
            </w:tcBorders>
          </w:tcPr>
          <w:p w14:paraId="46197337" w14:textId="77777777" w:rsidR="009F1C41" w:rsidRPr="0054690F" w:rsidRDefault="009F1C41" w:rsidP="00536A9E">
            <w:pPr>
              <w:autoSpaceDE w:val="0"/>
              <w:autoSpaceDN w:val="0"/>
              <w:adjustRightInd w:val="0"/>
              <w:jc w:val="left"/>
              <w:rPr>
                <w:rFonts w:ascii="Times New Roman" w:hAnsi="Times New Roman" w:cs="Times New Roman"/>
                <w:bCs/>
                <w:color w:val="000000" w:themeColor="text1"/>
                <w:sz w:val="15"/>
                <w:szCs w:val="15"/>
              </w:rPr>
            </w:pPr>
            <w:r w:rsidRPr="0054690F">
              <w:rPr>
                <w:rFonts w:ascii="Times New Roman" w:hAnsi="Times New Roman" w:cs="Times New Roman"/>
                <w:sz w:val="15"/>
                <w:szCs w:val="15"/>
              </w:rPr>
              <w:t>Harvested tumor volume</w:t>
            </w:r>
          </w:p>
        </w:tc>
      </w:tr>
      <w:tr w:rsidR="009F1C41" w:rsidRPr="0054690F" w14:paraId="3EB50165" w14:textId="77777777" w:rsidTr="00536A9E">
        <w:tc>
          <w:tcPr>
            <w:tcW w:w="0" w:type="auto"/>
            <w:tcBorders>
              <w:top w:val="single" w:sz="4" w:space="0" w:color="auto"/>
              <w:bottom w:val="single" w:sz="4" w:space="0" w:color="auto"/>
            </w:tcBorders>
          </w:tcPr>
          <w:p w14:paraId="31AF4C28" w14:textId="77777777" w:rsidR="009F1C41" w:rsidRPr="0054690F" w:rsidRDefault="009F1C41" w:rsidP="00536A9E">
            <w:pPr>
              <w:autoSpaceDE w:val="0"/>
              <w:autoSpaceDN w:val="0"/>
              <w:adjustRightInd w:val="0"/>
              <w:jc w:val="left"/>
              <w:rPr>
                <w:rFonts w:ascii="Times New Roman" w:hAnsi="Times New Roman" w:cs="Times New Roman"/>
                <w:bCs/>
                <w:color w:val="000000" w:themeColor="text1"/>
                <w:sz w:val="15"/>
                <w:szCs w:val="15"/>
              </w:rPr>
            </w:pPr>
            <w:proofErr w:type="spellStart"/>
            <w:r w:rsidRPr="0054690F">
              <w:rPr>
                <w:rFonts w:ascii="Times New Roman" w:hAnsi="Times New Roman" w:cs="Times New Roman"/>
                <w:sz w:val="15"/>
                <w:szCs w:val="15"/>
              </w:rPr>
              <w:t>Balb</w:t>
            </w:r>
            <w:proofErr w:type="spellEnd"/>
            <w:r w:rsidRPr="0054690F">
              <w:rPr>
                <w:rFonts w:ascii="Times New Roman" w:hAnsi="Times New Roman" w:cs="Times New Roman"/>
                <w:sz w:val="15"/>
                <w:szCs w:val="15"/>
              </w:rPr>
              <w:t>/c nude mice</w:t>
            </w:r>
          </w:p>
        </w:tc>
        <w:tc>
          <w:tcPr>
            <w:tcW w:w="0" w:type="auto"/>
            <w:tcBorders>
              <w:top w:val="single" w:sz="4" w:space="0" w:color="auto"/>
              <w:bottom w:val="single" w:sz="4" w:space="0" w:color="auto"/>
            </w:tcBorders>
          </w:tcPr>
          <w:p w14:paraId="2D095D98" w14:textId="77777777" w:rsidR="009F1C41" w:rsidRPr="0054690F" w:rsidRDefault="009F1C41" w:rsidP="00536A9E">
            <w:pPr>
              <w:autoSpaceDE w:val="0"/>
              <w:autoSpaceDN w:val="0"/>
              <w:adjustRightInd w:val="0"/>
              <w:jc w:val="left"/>
              <w:rPr>
                <w:rFonts w:ascii="Times New Roman" w:hAnsi="Times New Roman" w:cs="Times New Roman"/>
                <w:bCs/>
                <w:color w:val="000000" w:themeColor="text1"/>
                <w:sz w:val="15"/>
                <w:szCs w:val="15"/>
              </w:rPr>
            </w:pPr>
            <w:r w:rsidRPr="0054690F">
              <w:rPr>
                <w:rFonts w:ascii="Times New Roman" w:hAnsi="Times New Roman" w:cs="Times New Roman"/>
                <w:sz w:val="15"/>
                <w:szCs w:val="15"/>
              </w:rPr>
              <w:t>12</w:t>
            </w:r>
          </w:p>
        </w:tc>
        <w:tc>
          <w:tcPr>
            <w:tcW w:w="0" w:type="auto"/>
            <w:tcBorders>
              <w:top w:val="single" w:sz="4" w:space="0" w:color="auto"/>
              <w:bottom w:val="single" w:sz="4" w:space="0" w:color="auto"/>
            </w:tcBorders>
          </w:tcPr>
          <w:p w14:paraId="5B58597F" w14:textId="77777777" w:rsidR="009F1C41" w:rsidRPr="0054690F" w:rsidRDefault="009F1C41" w:rsidP="00536A9E">
            <w:pPr>
              <w:autoSpaceDE w:val="0"/>
              <w:autoSpaceDN w:val="0"/>
              <w:adjustRightInd w:val="0"/>
              <w:jc w:val="left"/>
              <w:rPr>
                <w:rFonts w:ascii="Times New Roman" w:hAnsi="Times New Roman" w:cs="Times New Roman"/>
                <w:bCs/>
                <w:color w:val="000000" w:themeColor="text1"/>
                <w:sz w:val="15"/>
                <w:szCs w:val="15"/>
              </w:rPr>
            </w:pPr>
            <w:r w:rsidRPr="0054690F">
              <w:rPr>
                <w:rFonts w:ascii="Times New Roman" w:hAnsi="Times New Roman" w:cs="Times New Roman"/>
                <w:sz w:val="15"/>
                <w:szCs w:val="15"/>
              </w:rPr>
              <w:t>6</w:t>
            </w:r>
            <w:r>
              <w:rPr>
                <w:rFonts w:ascii="Times New Roman" w:hAnsi="Times New Roman" w:cs="Times New Roman"/>
                <w:sz w:val="15"/>
                <w:szCs w:val="15"/>
              </w:rPr>
              <w:t>–</w:t>
            </w:r>
            <w:r w:rsidRPr="0054690F">
              <w:rPr>
                <w:rFonts w:ascii="Times New Roman" w:hAnsi="Times New Roman" w:cs="Times New Roman"/>
                <w:sz w:val="15"/>
                <w:szCs w:val="15"/>
              </w:rPr>
              <w:t>8 weeks</w:t>
            </w:r>
          </w:p>
        </w:tc>
        <w:tc>
          <w:tcPr>
            <w:tcW w:w="0" w:type="auto"/>
            <w:tcBorders>
              <w:top w:val="single" w:sz="4" w:space="0" w:color="auto"/>
              <w:bottom w:val="single" w:sz="4" w:space="0" w:color="auto"/>
            </w:tcBorders>
          </w:tcPr>
          <w:p w14:paraId="676E4FB3" w14:textId="77777777" w:rsidR="009F1C41" w:rsidRPr="0054690F" w:rsidRDefault="009F1C41" w:rsidP="00536A9E">
            <w:pPr>
              <w:autoSpaceDE w:val="0"/>
              <w:autoSpaceDN w:val="0"/>
              <w:adjustRightInd w:val="0"/>
              <w:jc w:val="left"/>
              <w:rPr>
                <w:rFonts w:ascii="Times New Roman" w:hAnsi="Times New Roman" w:cs="Times New Roman"/>
                <w:bCs/>
                <w:color w:val="000000" w:themeColor="text1"/>
                <w:sz w:val="15"/>
                <w:szCs w:val="15"/>
              </w:rPr>
            </w:pPr>
            <w:r w:rsidRPr="0054690F">
              <w:rPr>
                <w:rFonts w:ascii="Times New Roman" w:hAnsi="Times New Roman" w:cs="Times New Roman"/>
                <w:sz w:val="15"/>
                <w:szCs w:val="15"/>
              </w:rPr>
              <w:t>20</w:t>
            </w:r>
            <w:r>
              <w:rPr>
                <w:rFonts w:ascii="Times New Roman" w:hAnsi="Times New Roman" w:cs="Times New Roman"/>
                <w:sz w:val="15"/>
                <w:szCs w:val="15"/>
              </w:rPr>
              <w:t>–</w:t>
            </w:r>
            <w:r w:rsidRPr="0054690F">
              <w:rPr>
                <w:rFonts w:ascii="Times New Roman" w:hAnsi="Times New Roman" w:cs="Times New Roman"/>
                <w:sz w:val="15"/>
                <w:szCs w:val="15"/>
              </w:rPr>
              <w:t>25 g</w:t>
            </w:r>
          </w:p>
        </w:tc>
        <w:tc>
          <w:tcPr>
            <w:tcW w:w="0" w:type="auto"/>
            <w:tcBorders>
              <w:top w:val="single" w:sz="4" w:space="0" w:color="auto"/>
              <w:bottom w:val="single" w:sz="4" w:space="0" w:color="auto"/>
            </w:tcBorders>
          </w:tcPr>
          <w:p w14:paraId="0DF47BD1" w14:textId="77777777" w:rsidR="009F1C41" w:rsidRPr="0054690F" w:rsidRDefault="009F1C41" w:rsidP="00536A9E">
            <w:pPr>
              <w:autoSpaceDE w:val="0"/>
              <w:autoSpaceDN w:val="0"/>
              <w:adjustRightInd w:val="0"/>
              <w:jc w:val="left"/>
              <w:rPr>
                <w:rFonts w:ascii="Times New Roman" w:hAnsi="Times New Roman" w:cs="Times New Roman"/>
                <w:bCs/>
                <w:color w:val="000000" w:themeColor="text1"/>
                <w:sz w:val="15"/>
                <w:szCs w:val="15"/>
              </w:rPr>
            </w:pPr>
            <w:r w:rsidRPr="0054690F">
              <w:rPr>
                <w:rFonts w:ascii="Times New Roman" w:hAnsi="Times New Roman" w:cs="Times New Roman"/>
                <w:sz w:val="15"/>
                <w:szCs w:val="15"/>
              </w:rPr>
              <w:t>Axilla injection of FG pancreatic carcinoma cells</w:t>
            </w:r>
          </w:p>
        </w:tc>
        <w:tc>
          <w:tcPr>
            <w:tcW w:w="0" w:type="auto"/>
            <w:tcBorders>
              <w:top w:val="single" w:sz="4" w:space="0" w:color="auto"/>
              <w:bottom w:val="single" w:sz="4" w:space="0" w:color="auto"/>
            </w:tcBorders>
          </w:tcPr>
          <w:p w14:paraId="773EC914" w14:textId="77777777" w:rsidR="009F1C41" w:rsidRPr="0054690F" w:rsidRDefault="009F1C41" w:rsidP="00536A9E">
            <w:pPr>
              <w:autoSpaceDE w:val="0"/>
              <w:autoSpaceDN w:val="0"/>
              <w:adjustRightInd w:val="0"/>
              <w:jc w:val="left"/>
              <w:rPr>
                <w:rFonts w:ascii="Times New Roman" w:hAnsi="Times New Roman" w:cs="Times New Roman"/>
                <w:bCs/>
                <w:color w:val="000000" w:themeColor="text1"/>
                <w:sz w:val="15"/>
                <w:szCs w:val="15"/>
              </w:rPr>
            </w:pPr>
            <w:r w:rsidRPr="0054690F">
              <w:rPr>
                <w:rFonts w:ascii="Times New Roman" w:hAnsi="Times New Roman" w:cs="Times New Roman"/>
                <w:sz w:val="15"/>
                <w:szCs w:val="15"/>
              </w:rPr>
              <w:t>200</w:t>
            </w:r>
            <w:r>
              <w:rPr>
                <w:rFonts w:ascii="Times New Roman" w:hAnsi="Times New Roman" w:cs="Times New Roman"/>
                <w:sz w:val="15"/>
                <w:szCs w:val="15"/>
              </w:rPr>
              <w:t>–</w:t>
            </w:r>
            <w:r w:rsidRPr="0054690F">
              <w:rPr>
                <w:rFonts w:ascii="Times New Roman" w:hAnsi="Times New Roman" w:cs="Times New Roman"/>
                <w:sz w:val="15"/>
                <w:szCs w:val="15"/>
              </w:rPr>
              <w:t>300 mm</w:t>
            </w:r>
            <w:r w:rsidRPr="0054690F">
              <w:rPr>
                <w:rFonts w:ascii="Times New Roman" w:hAnsi="Times New Roman" w:cs="Times New Roman"/>
                <w:sz w:val="15"/>
                <w:szCs w:val="15"/>
                <w:vertAlign w:val="superscript"/>
              </w:rPr>
              <w:t>3</w:t>
            </w:r>
          </w:p>
        </w:tc>
      </w:tr>
    </w:tbl>
    <w:p w14:paraId="145D961B" w14:textId="77777777" w:rsidR="009F1C41" w:rsidRPr="0054690F" w:rsidRDefault="009F1C41" w:rsidP="009F1C41">
      <w:pPr>
        <w:autoSpaceDE w:val="0"/>
        <w:autoSpaceDN w:val="0"/>
        <w:adjustRightInd w:val="0"/>
        <w:snapToGrid w:val="0"/>
        <w:rPr>
          <w:rFonts w:ascii="Times New Roman" w:hAnsi="Times New Roman" w:cs="Times New Roman"/>
        </w:rPr>
      </w:pPr>
    </w:p>
    <w:p w14:paraId="7AC14B49" w14:textId="77777777" w:rsidR="009F1C41" w:rsidRPr="0054690F" w:rsidRDefault="009F1C41" w:rsidP="009F1C41">
      <w:pPr>
        <w:autoSpaceDE w:val="0"/>
        <w:autoSpaceDN w:val="0"/>
        <w:adjustRightInd w:val="0"/>
        <w:snapToGrid w:val="0"/>
        <w:ind w:firstLineChars="100" w:firstLine="210"/>
        <w:rPr>
          <w:rFonts w:ascii="Times New Roman" w:hAnsi="Times New Roman" w:cs="Times New Roman"/>
        </w:rPr>
      </w:pPr>
      <w:r w:rsidRPr="0054690F">
        <w:rPr>
          <w:rFonts w:ascii="Times New Roman" w:hAnsi="Times New Roman" w:cs="Times New Roman"/>
          <w:i/>
        </w:rPr>
        <w:t>Mechanical tests</w:t>
      </w:r>
      <w:r w:rsidRPr="0054690F">
        <w:rPr>
          <w:rFonts w:ascii="Times New Roman" w:hAnsi="Times New Roman" w:cs="Times New Roman"/>
        </w:rPr>
        <w:t>: The pulling force was measured via a force testing platform (BAB-5MT, Shenzhen Suns Technology Stock Co. Ltd, China). In the beginning, the microneedle scaffold with its needles pointing down was glued on the upper plate of the platform and a piece of mouse tumor tissue was fixed on the bottom plate. The upper plate then moved downward until the microneedle scaffold completely penetrated through the tumor tissue. After that, the upper plate moved upward at the speed of 2 mm/min to pull the microneedle scaffold out from the tumor tissue and the pulling force was recorded by an attached sensor in real time.</w:t>
      </w:r>
    </w:p>
    <w:p w14:paraId="647216C5" w14:textId="77777777" w:rsidR="009F1C41" w:rsidRPr="0054690F" w:rsidRDefault="009F1C41" w:rsidP="009F1C41">
      <w:pPr>
        <w:autoSpaceDE w:val="0"/>
        <w:autoSpaceDN w:val="0"/>
        <w:adjustRightInd w:val="0"/>
        <w:snapToGrid w:val="0"/>
        <w:ind w:firstLineChars="100" w:firstLine="210"/>
        <w:rPr>
          <w:rFonts w:ascii="Times New Roman" w:hAnsi="Times New Roman" w:cs="Times New Roman"/>
        </w:rPr>
      </w:pPr>
      <w:r w:rsidRPr="0054690F">
        <w:rPr>
          <w:rFonts w:ascii="Times New Roman" w:hAnsi="Times New Roman" w:cs="Times New Roman"/>
          <w:i/>
        </w:rPr>
        <w:t>Cytocompatibility of the microneedle materials</w:t>
      </w:r>
      <w:r w:rsidRPr="0054690F">
        <w:rPr>
          <w:rFonts w:ascii="Times New Roman" w:hAnsi="Times New Roman" w:cs="Times New Roman"/>
        </w:rPr>
        <w:t xml:space="preserve">: NCI-H1975 cells were cultured in 24-well plates and randomly divided into three groups. For the control group, cells were cultured in complete culture medium; for the hydrogel group, cells were co-cultured with a solidified polymer block composed of 50% (v/v) PEGDA, 20% (v/v) PEG and 1% (v/v) HMPP; for the </w:t>
      </w:r>
      <w:proofErr w:type="spellStart"/>
      <w:r w:rsidRPr="0054690F">
        <w:rPr>
          <w:rFonts w:ascii="Times New Roman" w:hAnsi="Times New Roman" w:cs="Times New Roman"/>
        </w:rPr>
        <w:t>hydrogel+MP</w:t>
      </w:r>
      <w:proofErr w:type="spellEnd"/>
      <w:r w:rsidRPr="0054690F">
        <w:rPr>
          <w:rFonts w:ascii="Times New Roman" w:hAnsi="Times New Roman" w:cs="Times New Roman"/>
        </w:rPr>
        <w:t xml:space="preserve"> group, cells were co-cultured with the polymer block of 50% (v/v) PEGDA, 20% (v/v) PEG, 1% (v/v) HMPP and 100 mg/mL NdFeB particles. On day 5, the cells were dyed with </w:t>
      </w:r>
      <w:proofErr w:type="spellStart"/>
      <w:r w:rsidRPr="0054690F">
        <w:rPr>
          <w:rFonts w:ascii="Times New Roman" w:hAnsi="Times New Roman" w:cs="Times New Roman"/>
        </w:rPr>
        <w:t>Calcein</w:t>
      </w:r>
      <w:proofErr w:type="spellEnd"/>
      <w:r w:rsidRPr="0054690F">
        <w:rPr>
          <w:rFonts w:ascii="Times New Roman" w:hAnsi="Times New Roman" w:cs="Times New Roman"/>
        </w:rPr>
        <w:t xml:space="preserve"> AM and observed under an inverted fluorescence microscope (CKX41, Olympus, Japan). On days 1, 3 and 5, MTT assay was conducted as previously reported</w:t>
      </w:r>
      <w:r>
        <w:rPr>
          <w:rFonts w:ascii="Times New Roman" w:hAnsi="Times New Roman" w:cs="Times New Roman" w:hint="eastAsia"/>
        </w:rPr>
        <w:t xml:space="preserve"> [</w:t>
      </w:r>
      <w:r w:rsidRPr="00B14F71">
        <w:rPr>
          <w:rFonts w:ascii="Times New Roman" w:hAnsi="Times New Roman" w:cs="Times New Roman"/>
        </w:rPr>
        <w:t>1</w:t>
      </w:r>
      <w:r w:rsidRPr="00B14F71">
        <w:rPr>
          <w:rFonts w:ascii="Times New Roman" w:hAnsi="Times New Roman" w:cs="Times New Roman" w:hint="eastAsia"/>
        </w:rPr>
        <w:t>]</w:t>
      </w:r>
      <w:r w:rsidRPr="0054690F">
        <w:rPr>
          <w:rFonts w:ascii="Times New Roman" w:hAnsi="Times New Roman" w:cs="Times New Roman"/>
        </w:rPr>
        <w:t>. The OD values at 570 nm were by a microplate reader (</w:t>
      </w:r>
      <w:proofErr w:type="spellStart"/>
      <w:r w:rsidRPr="0054690F">
        <w:rPr>
          <w:rFonts w:ascii="Times New Roman" w:hAnsi="Times New Roman" w:cs="Times New Roman"/>
        </w:rPr>
        <w:t>SynergyHTX</w:t>
      </w:r>
      <w:proofErr w:type="spellEnd"/>
      <w:r w:rsidRPr="0054690F">
        <w:rPr>
          <w:rFonts w:ascii="Times New Roman" w:hAnsi="Times New Roman" w:cs="Times New Roman"/>
        </w:rPr>
        <w:t xml:space="preserve">, </w:t>
      </w:r>
      <w:proofErr w:type="spellStart"/>
      <w:r w:rsidRPr="0054690F">
        <w:rPr>
          <w:rFonts w:ascii="Times New Roman" w:hAnsi="Times New Roman" w:cs="Times New Roman"/>
        </w:rPr>
        <w:t>BioTek</w:t>
      </w:r>
      <w:proofErr w:type="spellEnd"/>
      <w:r w:rsidRPr="0054690F">
        <w:rPr>
          <w:rFonts w:ascii="Times New Roman" w:hAnsi="Times New Roman" w:cs="Times New Roman"/>
        </w:rPr>
        <w:t>, USA). The cell viability was calculated based on the OD values.</w:t>
      </w:r>
    </w:p>
    <w:p w14:paraId="07E06919" w14:textId="77777777" w:rsidR="009F1C41" w:rsidRPr="0054690F" w:rsidRDefault="009F1C41" w:rsidP="009F1C41">
      <w:pPr>
        <w:autoSpaceDE w:val="0"/>
        <w:autoSpaceDN w:val="0"/>
        <w:adjustRightInd w:val="0"/>
        <w:snapToGrid w:val="0"/>
        <w:ind w:firstLineChars="100" w:firstLine="210"/>
        <w:rPr>
          <w:rFonts w:ascii="Times New Roman" w:hAnsi="Times New Roman" w:cs="Times New Roman"/>
        </w:rPr>
      </w:pPr>
      <w:r w:rsidRPr="0054690F">
        <w:rPr>
          <w:rFonts w:ascii="Times New Roman" w:hAnsi="Times New Roman" w:cs="Times New Roman"/>
          <w:i/>
        </w:rPr>
        <w:t xml:space="preserve">Numerical </w:t>
      </w:r>
      <w:r>
        <w:rPr>
          <w:rFonts w:ascii="Times New Roman" w:hAnsi="Times New Roman" w:cs="Times New Roman" w:hint="eastAsia"/>
          <w:i/>
        </w:rPr>
        <w:t>s</w:t>
      </w:r>
      <w:r w:rsidRPr="0054690F">
        <w:rPr>
          <w:rFonts w:ascii="Times New Roman" w:hAnsi="Times New Roman" w:cs="Times New Roman"/>
          <w:i/>
        </w:rPr>
        <w:t>imulation</w:t>
      </w:r>
      <w:r w:rsidRPr="0054690F">
        <w:rPr>
          <w:rFonts w:ascii="Times New Roman" w:hAnsi="Times New Roman" w:cs="Times New Roman"/>
        </w:rPr>
        <w:t>: COMSOL Multiphysics</w:t>
      </w:r>
      <w:r>
        <w:rPr>
          <w:rFonts w:ascii="Times New Roman" w:hAnsi="Times New Roman" w:cs="Times New Roman" w:hint="eastAsia"/>
        </w:rPr>
        <w:t xml:space="preserve"> [</w:t>
      </w:r>
      <w:r w:rsidRPr="00B14F71">
        <w:rPr>
          <w:rFonts w:ascii="Times New Roman" w:hAnsi="Times New Roman" w:cs="Times New Roman"/>
        </w:rPr>
        <w:t>2,3</w:t>
      </w:r>
      <w:r w:rsidRPr="00B14F71">
        <w:rPr>
          <w:rFonts w:ascii="Times New Roman" w:hAnsi="Times New Roman" w:cs="Times New Roman" w:hint="eastAsia"/>
        </w:rPr>
        <w:t>]</w:t>
      </w:r>
      <w:r w:rsidRPr="0054690F">
        <w:rPr>
          <w:rFonts w:ascii="Times New Roman" w:hAnsi="Times New Roman" w:cs="Times New Roman"/>
        </w:rPr>
        <w:t xml:space="preserve"> was employed to simulate fluid flow in the incubation chamber as well as fluid mixture in the microfluidic channels. The numerical simulation was based on Navier-Stokes equation:</w:t>
      </w:r>
    </w:p>
    <w:p w14:paraId="472C9C47" w14:textId="77777777" w:rsidR="009F1C41" w:rsidRPr="0054690F" w:rsidRDefault="009F1C41" w:rsidP="009F1C41">
      <w:pPr>
        <w:autoSpaceDE w:val="0"/>
        <w:autoSpaceDN w:val="0"/>
        <w:adjustRightInd w:val="0"/>
        <w:snapToGrid w:val="0"/>
        <w:ind w:firstLineChars="100" w:firstLine="210"/>
        <w:rPr>
          <w:rFonts w:ascii="Times New Roman" w:hAnsi="Times New Roman" w:cs="Times New Roman"/>
        </w:rPr>
      </w:pPr>
      <m:oMathPara>
        <m:oMathParaPr>
          <m:jc m:val="center"/>
        </m:oMathParaPr>
        <m:oMath>
          <m:r>
            <w:rPr>
              <w:rFonts w:ascii="Cambria Math" w:hAnsi="Cambria Math" w:cs="Times New Roman"/>
              <w:color w:val="000000" w:themeColor="text1"/>
            </w:rPr>
            <m:t>ρ</m:t>
          </m:r>
          <m:f>
            <m:fPr>
              <m:ctrlPr>
                <w:rPr>
                  <w:rFonts w:ascii="Cambria Math" w:hAnsi="Cambria Math" w:cs="Times New Roman"/>
                  <w:i/>
                  <w:color w:val="000000" w:themeColor="text1"/>
                </w:rPr>
              </m:ctrlPr>
            </m:fPr>
            <m:num>
              <m:r>
                <w:rPr>
                  <w:rFonts w:ascii="Cambria Math" w:hAnsi="Cambria Math" w:cs="Times New Roman"/>
                  <w:color w:val="000000" w:themeColor="text1"/>
                </w:rPr>
                <m:t>∂</m:t>
              </m:r>
              <m:r>
                <m:rPr>
                  <m:sty m:val="bi"/>
                </m:rPr>
                <w:rPr>
                  <w:rFonts w:ascii="Cambria Math" w:hAnsi="Cambria Math" w:cs="Times New Roman"/>
                  <w:color w:val="000000" w:themeColor="text1"/>
                </w:rPr>
                <m:t>φ</m:t>
              </m:r>
            </m:num>
            <m:den>
              <m:r>
                <w:rPr>
                  <w:rFonts w:ascii="Cambria Math" w:hAnsi="Cambria Math" w:cs="Times New Roman"/>
                  <w:color w:val="000000" w:themeColor="text1"/>
                </w:rPr>
                <m:t>∂τ</m:t>
              </m:r>
            </m:den>
          </m:f>
          <m:r>
            <w:rPr>
              <w:rFonts w:ascii="Cambria Math" w:hAnsi="Cambria Math" w:cs="Times New Roman"/>
              <w:color w:val="000000" w:themeColor="text1"/>
            </w:rPr>
            <m:t>+ρ</m:t>
          </m:r>
          <m:d>
            <m:dPr>
              <m:ctrlPr>
                <w:rPr>
                  <w:rFonts w:ascii="Cambria Math" w:hAnsi="Cambria Math" w:cs="Times New Roman"/>
                  <w:i/>
                  <w:color w:val="000000" w:themeColor="text1"/>
                </w:rPr>
              </m:ctrlPr>
            </m:dPr>
            <m:e>
              <m:r>
                <m:rPr>
                  <m:sty m:val="bi"/>
                </m:rPr>
                <w:rPr>
                  <w:rFonts w:ascii="Cambria Math" w:hAnsi="Cambria Math" w:cs="Times New Roman"/>
                  <w:color w:val="000000" w:themeColor="text1"/>
                </w:rPr>
                <m:t>φ</m:t>
              </m:r>
              <m:r>
                <w:rPr>
                  <w:rFonts w:ascii="Cambria Math" w:hAnsi="Cambria Math" w:cs="Times New Roman"/>
                  <w:color w:val="000000" w:themeColor="text1"/>
                </w:rPr>
                <m:t>∙</m:t>
              </m:r>
              <m:r>
                <m:rPr>
                  <m:sty m:val="p"/>
                </m:rPr>
                <w:rPr>
                  <w:rFonts w:ascii="Cambria Math" w:hAnsi="Cambria Math" w:cs="Times New Roman"/>
                  <w:color w:val="000000" w:themeColor="text1"/>
                </w:rPr>
                <m:t>∇</m:t>
              </m:r>
            </m:e>
          </m:d>
          <m:r>
            <m:rPr>
              <m:sty m:val="bi"/>
            </m:rPr>
            <w:rPr>
              <w:rFonts w:ascii="Cambria Math" w:hAnsi="Cambria Math" w:cs="Times New Roman"/>
              <w:color w:val="000000" w:themeColor="text1"/>
            </w:rPr>
            <m:t>φ</m:t>
          </m:r>
          <m:r>
            <w:rPr>
              <w:rFonts w:ascii="Cambria Math" w:hAnsi="Cambria Math" w:cs="Times New Roman"/>
              <w:color w:val="000000" w:themeColor="text1"/>
            </w:rPr>
            <m:t>=</m:t>
          </m:r>
          <m:r>
            <m:rPr>
              <m:sty m:val="p"/>
            </m:rPr>
            <w:rPr>
              <w:rFonts w:ascii="Cambria Math" w:hAnsi="Cambria Math" w:cs="Times New Roman"/>
              <w:color w:val="000000" w:themeColor="text1"/>
            </w:rPr>
            <m:t>∇</m:t>
          </m:r>
          <m:r>
            <w:rPr>
              <w:rFonts w:ascii="Cambria Math" w:hAnsi="Cambria Math" w:cs="Times New Roman"/>
              <w:color w:val="000000" w:themeColor="text1"/>
            </w:rPr>
            <m:t>∙</m:t>
          </m:r>
          <m:d>
            <m:dPr>
              <m:begChr m:val="["/>
              <m:endChr m:val="]"/>
              <m:ctrlPr>
                <w:rPr>
                  <w:rFonts w:ascii="Cambria Math" w:hAnsi="Cambria Math" w:cs="Times New Roman"/>
                  <w:i/>
                  <w:color w:val="000000" w:themeColor="text1"/>
                </w:rPr>
              </m:ctrlPr>
            </m:dPr>
            <m:e>
              <m:r>
                <w:rPr>
                  <w:rFonts w:ascii="Cambria Math" w:hAnsi="Cambria Math" w:cs="Times New Roman"/>
                  <w:color w:val="000000" w:themeColor="text1"/>
                </w:rPr>
                <m:t>-p</m:t>
              </m:r>
              <m:r>
                <m:rPr>
                  <m:sty m:val="bi"/>
                </m:rPr>
                <w:rPr>
                  <w:rFonts w:ascii="Cambria Math" w:hAnsi="Cambria Math" w:cs="Times New Roman"/>
                  <w:color w:val="000000" w:themeColor="text1"/>
                </w:rPr>
                <m:t>I+K</m:t>
              </m:r>
            </m:e>
          </m:d>
          <m:r>
            <w:rPr>
              <w:rFonts w:ascii="Cambria Math" w:hAnsi="Cambria Math" w:cs="Times New Roman"/>
              <w:color w:val="000000" w:themeColor="text1"/>
            </w:rPr>
            <m:t>+</m:t>
          </m:r>
          <m:r>
            <m:rPr>
              <m:sty m:val="bi"/>
            </m:rPr>
            <w:rPr>
              <w:rFonts w:ascii="Cambria Math" w:hAnsi="Cambria Math" w:cs="Times New Roman"/>
              <w:color w:val="000000" w:themeColor="text1"/>
            </w:rPr>
            <m:t>F</m:t>
          </m:r>
        </m:oMath>
      </m:oMathPara>
    </w:p>
    <w:p w14:paraId="1574327A" w14:textId="77777777" w:rsidR="009F1C41" w:rsidRPr="0054690F" w:rsidRDefault="009F1C41" w:rsidP="009F1C41">
      <w:pPr>
        <w:autoSpaceDE w:val="0"/>
        <w:autoSpaceDN w:val="0"/>
        <w:adjustRightInd w:val="0"/>
        <w:snapToGrid w:val="0"/>
        <w:ind w:firstLineChars="100" w:firstLine="210"/>
        <w:rPr>
          <w:rFonts w:ascii="Times New Roman" w:hAnsi="Times New Roman" w:cs="Times New Roman"/>
        </w:rPr>
      </w:pPr>
      <m:oMathPara>
        <m:oMathParaPr>
          <m:jc m:val="center"/>
        </m:oMathParaPr>
        <m:oMath>
          <m:r>
            <m:rPr>
              <m:sty m:val="p"/>
            </m:rPr>
            <w:rPr>
              <w:rFonts w:ascii="Cambria Math" w:hAnsi="Cambria Math" w:cs="Times New Roman"/>
              <w:color w:val="000000" w:themeColor="text1"/>
            </w:rPr>
            <m:t>ρ∇∙</m:t>
          </m:r>
          <m:r>
            <m:rPr>
              <m:sty m:val="b"/>
            </m:rPr>
            <w:rPr>
              <w:rFonts w:ascii="Cambria Math" w:hAnsi="Cambria Math" w:cs="Times New Roman"/>
              <w:color w:val="000000" w:themeColor="text1"/>
            </w:rPr>
            <m:t>φ</m:t>
          </m:r>
          <m:r>
            <m:rPr>
              <m:sty m:val="p"/>
            </m:rPr>
            <w:rPr>
              <w:rFonts w:ascii="Cambria Math" w:hAnsi="Cambria Math" w:cs="Times New Roman"/>
              <w:color w:val="000000" w:themeColor="text1"/>
            </w:rPr>
            <m:t>=0</m:t>
          </m:r>
        </m:oMath>
      </m:oMathPara>
    </w:p>
    <w:p w14:paraId="25C12E44" w14:textId="77777777" w:rsidR="009F1C41" w:rsidRPr="0054690F" w:rsidRDefault="009F1C41" w:rsidP="009F1C41">
      <w:pPr>
        <w:autoSpaceDE w:val="0"/>
        <w:autoSpaceDN w:val="0"/>
        <w:adjustRightInd w:val="0"/>
        <w:snapToGrid w:val="0"/>
        <w:ind w:firstLineChars="100" w:firstLine="210"/>
        <w:rPr>
          <w:rFonts w:ascii="Times New Roman" w:hAnsi="Times New Roman" w:cs="Times New Roman"/>
        </w:rPr>
      </w:pPr>
      <m:oMathPara>
        <m:oMathParaPr>
          <m:jc m:val="center"/>
        </m:oMathParaPr>
        <m:oMath>
          <m:r>
            <m:rPr>
              <m:sty m:val="bi"/>
            </m:rPr>
            <w:rPr>
              <w:rFonts w:ascii="Cambria Math" w:hAnsi="Cambria Math" w:cs="Times New Roman"/>
              <w:color w:val="000000" w:themeColor="text1"/>
            </w:rPr>
            <m:t>K</m:t>
          </m:r>
          <m:r>
            <m:rPr>
              <m:sty m:val="p"/>
            </m:rPr>
            <w:rPr>
              <w:rFonts w:ascii="Cambria Math" w:hAnsi="Cambria Math" w:cs="Times New Roman"/>
              <w:color w:val="000000" w:themeColor="text1"/>
            </w:rPr>
            <m:t>=</m:t>
          </m:r>
          <m:r>
            <w:rPr>
              <w:rFonts w:ascii="Cambria Math" w:hAnsi="Cambria Math" w:cs="Times New Roman"/>
              <w:color w:val="000000" w:themeColor="text1"/>
            </w:rPr>
            <m:t>μ</m:t>
          </m:r>
          <m:d>
            <m:dPr>
              <m:ctrlPr>
                <w:rPr>
                  <w:rFonts w:ascii="Cambria Math" w:hAnsi="Cambria Math" w:cs="Times New Roman"/>
                  <w:color w:val="000000" w:themeColor="text1"/>
                </w:rPr>
              </m:ctrlPr>
            </m:dPr>
            <m:e>
              <m:r>
                <m:rPr>
                  <m:sty m:val="p"/>
                </m:rPr>
                <w:rPr>
                  <w:rFonts w:ascii="Cambria Math" w:hAnsi="Cambria Math" w:cs="Times New Roman"/>
                  <w:color w:val="000000" w:themeColor="text1"/>
                </w:rPr>
                <m:t>∇</m:t>
              </m:r>
              <m:r>
                <m:rPr>
                  <m:sty m:val="bi"/>
                </m:rPr>
                <w:rPr>
                  <w:rFonts w:ascii="Cambria Math" w:hAnsi="Cambria Math" w:cs="Times New Roman"/>
                  <w:color w:val="000000" w:themeColor="text1"/>
                </w:rPr>
                <m:t>φ</m:t>
              </m:r>
              <m:r>
                <w:rPr>
                  <w:rFonts w:ascii="Cambria Math" w:hAnsi="Cambria Math" w:cs="Times New Roman"/>
                  <w:color w:val="000000" w:themeColor="text1"/>
                </w:rPr>
                <m:t>+</m:t>
              </m:r>
              <m:sSup>
                <m:sSupPr>
                  <m:ctrlPr>
                    <w:rPr>
                      <w:rFonts w:ascii="Cambria Math" w:hAnsi="Cambria Math" w:cs="Times New Roman"/>
                      <w:i/>
                      <w:color w:val="000000" w:themeColor="text1"/>
                    </w:rPr>
                  </m:ctrlPr>
                </m:sSupPr>
                <m:e>
                  <m:d>
                    <m:dPr>
                      <m:ctrlPr>
                        <w:rPr>
                          <w:rFonts w:ascii="Cambria Math" w:hAnsi="Cambria Math" w:cs="Times New Roman"/>
                          <w:i/>
                          <w:color w:val="000000" w:themeColor="text1"/>
                        </w:rPr>
                      </m:ctrlPr>
                    </m:dPr>
                    <m:e>
                      <m:r>
                        <m:rPr>
                          <m:sty m:val="p"/>
                        </m:rPr>
                        <w:rPr>
                          <w:rFonts w:ascii="Cambria Math" w:hAnsi="Cambria Math" w:cs="Times New Roman"/>
                          <w:color w:val="000000" w:themeColor="text1"/>
                        </w:rPr>
                        <m:t>∇</m:t>
                      </m:r>
                      <m:r>
                        <m:rPr>
                          <m:sty m:val="bi"/>
                        </m:rPr>
                        <w:rPr>
                          <w:rFonts w:ascii="Cambria Math" w:hAnsi="Cambria Math" w:cs="Times New Roman"/>
                          <w:color w:val="000000" w:themeColor="text1"/>
                        </w:rPr>
                        <m:t>φ</m:t>
                      </m:r>
                    </m:e>
                  </m:d>
                </m:e>
                <m:sup>
                  <m:r>
                    <w:rPr>
                      <w:rFonts w:ascii="Cambria Math" w:hAnsi="Cambria Math" w:cs="Times New Roman"/>
                      <w:color w:val="000000" w:themeColor="text1"/>
                    </w:rPr>
                    <m:t>T</m:t>
                  </m:r>
                </m:sup>
              </m:sSup>
            </m:e>
          </m:d>
        </m:oMath>
      </m:oMathPara>
    </w:p>
    <w:p w14:paraId="2B571DA2" w14:textId="50AA2FAC" w:rsidR="009F1C41" w:rsidRPr="009F1C41" w:rsidRDefault="009F1C41" w:rsidP="009F1C41">
      <w:pPr>
        <w:autoSpaceDE w:val="0"/>
        <w:autoSpaceDN w:val="0"/>
        <w:adjustRightInd w:val="0"/>
        <w:snapToGrid w:val="0"/>
        <w:rPr>
          <w:rFonts w:ascii="Times New Roman" w:hAnsi="Times New Roman" w:cs="Times New Roman"/>
        </w:rPr>
      </w:pPr>
      <w:r w:rsidRPr="0054690F">
        <w:rPr>
          <w:rFonts w:ascii="Times New Roman" w:hAnsi="Times New Roman" w:cs="Times New Roman"/>
        </w:rPr>
        <w:t xml:space="preserve">where </w:t>
      </w:r>
      <w:r w:rsidRPr="00B14F71">
        <w:rPr>
          <w:rFonts w:ascii="Times New Roman" w:hAnsi="Times New Roman" w:cs="Times New Roman"/>
          <w:i/>
          <w:iCs/>
        </w:rPr>
        <w:t>ρ</w:t>
      </w:r>
      <w:r w:rsidRPr="0054690F">
        <w:rPr>
          <w:rFonts w:ascii="Times New Roman" w:hAnsi="Times New Roman" w:cs="Times New Roman"/>
        </w:rPr>
        <w:t xml:space="preserve"> is the fluid density, </w:t>
      </w:r>
      <w:r w:rsidRPr="00B14F71">
        <w:rPr>
          <w:rFonts w:ascii="Times New Roman" w:hAnsi="Times New Roman" w:cs="Times New Roman"/>
          <w:b/>
          <w:i/>
          <w:iCs/>
        </w:rPr>
        <w:t>φ</w:t>
      </w:r>
      <w:r w:rsidRPr="0054690F">
        <w:rPr>
          <w:rFonts w:ascii="Times New Roman" w:hAnsi="Times New Roman" w:cs="Times New Roman"/>
        </w:rPr>
        <w:t xml:space="preserve"> is the fluid velocity vector, </w:t>
      </w:r>
      <w:r w:rsidRPr="00B14F71">
        <w:rPr>
          <w:rFonts w:ascii="Times New Roman" w:hAnsi="Times New Roman" w:cs="Times New Roman"/>
          <w:i/>
          <w:iCs/>
        </w:rPr>
        <w:t>τ</w:t>
      </w:r>
      <w:r w:rsidRPr="0054690F">
        <w:rPr>
          <w:rFonts w:ascii="Times New Roman" w:hAnsi="Times New Roman" w:cs="Times New Roman"/>
        </w:rPr>
        <w:t xml:space="preserve"> is the time, </w:t>
      </w:r>
      <w:r w:rsidRPr="00B14F71">
        <w:rPr>
          <w:rFonts w:ascii="Times New Roman" w:hAnsi="Times New Roman" w:cs="Times New Roman"/>
          <w:i/>
          <w:iCs/>
        </w:rPr>
        <w:t>p</w:t>
      </w:r>
      <w:r w:rsidRPr="0054690F">
        <w:rPr>
          <w:rFonts w:ascii="Times New Roman" w:hAnsi="Times New Roman" w:cs="Times New Roman"/>
        </w:rPr>
        <w:t xml:space="preserve"> is the pressure, </w:t>
      </w:r>
      <w:r w:rsidRPr="00B14F71">
        <w:rPr>
          <w:rFonts w:ascii="Times New Roman" w:hAnsi="Times New Roman" w:cs="Times New Roman"/>
          <w:b/>
          <w:i/>
          <w:iCs/>
        </w:rPr>
        <w:t>I</w:t>
      </w:r>
      <w:r w:rsidRPr="0054690F">
        <w:rPr>
          <w:rFonts w:ascii="Times New Roman" w:hAnsi="Times New Roman" w:cs="Times New Roman"/>
        </w:rPr>
        <w:t xml:space="preserve"> is the unit dyadic, </w:t>
      </w:r>
      <w:r w:rsidRPr="00B14F71">
        <w:rPr>
          <w:rFonts w:ascii="Times New Roman" w:hAnsi="Times New Roman" w:cs="Times New Roman"/>
          <w:b/>
          <w:i/>
          <w:iCs/>
        </w:rPr>
        <w:t>F</w:t>
      </w:r>
      <w:r w:rsidRPr="0054690F">
        <w:rPr>
          <w:rFonts w:ascii="Times New Roman" w:hAnsi="Times New Roman" w:cs="Times New Roman"/>
        </w:rPr>
        <w:t xml:space="preserve"> is the volume force vector, </w:t>
      </w:r>
      <w:r w:rsidRPr="00B14F71">
        <w:rPr>
          <w:rFonts w:ascii="Times New Roman" w:hAnsi="Times New Roman" w:cs="Times New Roman"/>
          <w:i/>
          <w:iCs/>
        </w:rPr>
        <w:t>μ</w:t>
      </w:r>
      <w:r w:rsidRPr="0054690F">
        <w:rPr>
          <w:rFonts w:ascii="Times New Roman" w:hAnsi="Times New Roman" w:cs="Times New Roman"/>
        </w:rPr>
        <w:t xml:space="preserve"> is the kinetic viscosity of the fluid</w:t>
      </w:r>
      <w:r>
        <w:rPr>
          <w:rFonts w:ascii="Times New Roman" w:hAnsi="Times New Roman" w:cs="Times New Roman" w:hint="eastAsia"/>
        </w:rPr>
        <w:t>,</w:t>
      </w:r>
      <w:r w:rsidRPr="0054690F">
        <w:rPr>
          <w:rFonts w:ascii="Times New Roman" w:hAnsi="Times New Roman" w:cs="Times New Roman"/>
        </w:rPr>
        <w:t xml:space="preserve"> and </w:t>
      </w:r>
      <w:r w:rsidRPr="00B14F71">
        <w:rPr>
          <w:rFonts w:ascii="Times New Roman" w:hAnsi="Times New Roman" w:cs="Times New Roman"/>
          <w:i/>
          <w:iCs/>
        </w:rPr>
        <w:t>T</w:t>
      </w:r>
      <w:r w:rsidRPr="0054690F">
        <w:rPr>
          <w:rFonts w:ascii="Times New Roman" w:hAnsi="Times New Roman" w:cs="Times New Roman"/>
        </w:rPr>
        <w:t xml:space="preserve"> is the absolute temperature.</w:t>
      </w:r>
    </w:p>
    <w:p w14:paraId="4858C5AE" w14:textId="7156D5DB" w:rsidR="00A65CAE" w:rsidRPr="0054690F" w:rsidRDefault="00A65CAE" w:rsidP="00A65CAE">
      <w:pPr>
        <w:autoSpaceDE w:val="0"/>
        <w:autoSpaceDN w:val="0"/>
        <w:adjustRightInd w:val="0"/>
        <w:spacing w:line="360" w:lineRule="auto"/>
        <w:rPr>
          <w:rFonts w:ascii="Times New Roman" w:hAnsi="Times New Roman" w:cs="Times New Roman"/>
        </w:rPr>
      </w:pPr>
      <w:r w:rsidRPr="0054690F">
        <w:rPr>
          <w:rFonts w:ascii="Times New Roman" w:hAnsi="Times New Roman" w:cs="Times New Roman"/>
          <w:b/>
        </w:rPr>
        <w:t>References</w:t>
      </w:r>
    </w:p>
    <w:p w14:paraId="10A476EF" w14:textId="62D4F1FB" w:rsidR="00A65CAE" w:rsidRPr="00D132C7" w:rsidRDefault="00A65CAE" w:rsidP="00CB269E">
      <w:pPr>
        <w:pStyle w:val="hreference"/>
        <w:autoSpaceDE w:val="0"/>
        <w:autoSpaceDN w:val="0"/>
        <w:adjustRightInd w:val="0"/>
        <w:spacing w:before="0"/>
        <w:rPr>
          <w:rFonts w:eastAsiaTheme="minorEastAsia"/>
          <w:szCs w:val="17"/>
          <w:lang w:val="de-CH"/>
        </w:rPr>
      </w:pPr>
      <w:r w:rsidRPr="00CB269E">
        <w:rPr>
          <w:rFonts w:eastAsiaTheme="minorEastAsia"/>
          <w:szCs w:val="17"/>
        </w:rPr>
        <w:t>[</w:t>
      </w:r>
      <w:r w:rsidRPr="00CB269E">
        <w:rPr>
          <w:rStyle w:val="bibnumber"/>
          <w:rFonts w:eastAsiaTheme="minorEastAsia"/>
          <w:sz w:val="17"/>
          <w:szCs w:val="17"/>
          <w:shd w:val="clear" w:color="auto" w:fill="auto"/>
        </w:rPr>
        <w:t>1</w:t>
      </w:r>
      <w:r w:rsidRPr="00CB269E">
        <w:rPr>
          <w:rFonts w:eastAsiaTheme="minorEastAsia"/>
          <w:szCs w:val="17"/>
        </w:rPr>
        <w:t>]</w:t>
      </w:r>
      <w:r w:rsidRPr="00CB269E">
        <w:rPr>
          <w:rFonts w:eastAsiaTheme="minorEastAsia"/>
          <w:szCs w:val="17"/>
        </w:rPr>
        <w:tab/>
      </w:r>
      <w:r w:rsidRPr="00CB269E">
        <w:rPr>
          <w:rStyle w:val="bibsurname"/>
          <w:rFonts w:eastAsiaTheme="minorEastAsia"/>
          <w:sz w:val="17"/>
          <w:szCs w:val="17"/>
          <w:shd w:val="clear" w:color="auto" w:fill="auto"/>
        </w:rPr>
        <w:t>Zhang</w:t>
      </w:r>
      <w:r w:rsidRPr="00CB269E">
        <w:rPr>
          <w:rFonts w:eastAsiaTheme="minorEastAsia"/>
          <w:szCs w:val="17"/>
        </w:rPr>
        <w:t xml:space="preserve"> </w:t>
      </w:r>
      <w:r w:rsidRPr="00CB269E">
        <w:rPr>
          <w:rStyle w:val="bibfname"/>
          <w:rFonts w:eastAsiaTheme="minorEastAsia"/>
          <w:sz w:val="17"/>
          <w:szCs w:val="17"/>
          <w:shd w:val="clear" w:color="auto" w:fill="auto"/>
        </w:rPr>
        <w:t>XX</w:t>
      </w:r>
      <w:r w:rsidRPr="00CB269E">
        <w:rPr>
          <w:rFonts w:eastAsiaTheme="minorEastAsia"/>
          <w:szCs w:val="17"/>
        </w:rPr>
        <w:t xml:space="preserve">, </w:t>
      </w:r>
      <w:r w:rsidRPr="00CB269E">
        <w:rPr>
          <w:rStyle w:val="bibsurname"/>
          <w:rFonts w:eastAsiaTheme="minorEastAsia"/>
          <w:sz w:val="17"/>
          <w:szCs w:val="17"/>
          <w:shd w:val="clear" w:color="auto" w:fill="auto"/>
        </w:rPr>
        <w:t>Chen</w:t>
      </w:r>
      <w:r w:rsidRPr="00CB269E">
        <w:rPr>
          <w:rFonts w:eastAsiaTheme="minorEastAsia"/>
          <w:szCs w:val="17"/>
        </w:rPr>
        <w:t xml:space="preserve"> </w:t>
      </w:r>
      <w:r w:rsidRPr="00CB269E">
        <w:rPr>
          <w:rStyle w:val="bibfname"/>
          <w:rFonts w:eastAsiaTheme="minorEastAsia"/>
          <w:sz w:val="17"/>
          <w:szCs w:val="17"/>
          <w:shd w:val="clear" w:color="auto" w:fill="auto"/>
        </w:rPr>
        <w:t>GP</w:t>
      </w:r>
      <w:r w:rsidRPr="00CB269E">
        <w:rPr>
          <w:rFonts w:eastAsiaTheme="minorEastAsia"/>
          <w:szCs w:val="17"/>
        </w:rPr>
        <w:t xml:space="preserve">, </w:t>
      </w:r>
      <w:r w:rsidRPr="00CB269E">
        <w:rPr>
          <w:rStyle w:val="bibsurname"/>
          <w:rFonts w:eastAsiaTheme="minorEastAsia"/>
          <w:sz w:val="17"/>
          <w:szCs w:val="17"/>
          <w:shd w:val="clear" w:color="auto" w:fill="auto"/>
        </w:rPr>
        <w:t>Liu</w:t>
      </w:r>
      <w:r w:rsidRPr="00CB269E">
        <w:rPr>
          <w:rFonts w:eastAsiaTheme="minorEastAsia"/>
          <w:szCs w:val="17"/>
        </w:rPr>
        <w:t xml:space="preserve"> </w:t>
      </w:r>
      <w:r w:rsidRPr="00CB269E">
        <w:rPr>
          <w:rStyle w:val="bibfname"/>
          <w:rFonts w:eastAsiaTheme="minorEastAsia"/>
          <w:sz w:val="17"/>
          <w:szCs w:val="17"/>
          <w:shd w:val="clear" w:color="auto" w:fill="auto"/>
        </w:rPr>
        <w:t>YX</w:t>
      </w:r>
      <w:r w:rsidRPr="00CB269E">
        <w:rPr>
          <w:rFonts w:eastAsiaTheme="minorEastAsia"/>
          <w:szCs w:val="17"/>
        </w:rPr>
        <w:t xml:space="preserve">, </w:t>
      </w:r>
      <w:r w:rsidRPr="00CB269E">
        <w:rPr>
          <w:rStyle w:val="bibsurname"/>
          <w:rFonts w:eastAsiaTheme="minorEastAsia"/>
          <w:sz w:val="17"/>
          <w:szCs w:val="17"/>
          <w:shd w:val="clear" w:color="auto" w:fill="auto"/>
        </w:rPr>
        <w:t>Sun</w:t>
      </w:r>
      <w:r w:rsidRPr="00CB269E">
        <w:rPr>
          <w:rFonts w:eastAsiaTheme="minorEastAsia"/>
          <w:szCs w:val="17"/>
        </w:rPr>
        <w:t xml:space="preserve"> </w:t>
      </w:r>
      <w:r w:rsidRPr="00CB269E">
        <w:rPr>
          <w:rStyle w:val="bibfname"/>
          <w:rFonts w:eastAsiaTheme="minorEastAsia"/>
          <w:sz w:val="17"/>
          <w:szCs w:val="17"/>
          <w:shd w:val="clear" w:color="auto" w:fill="auto"/>
        </w:rPr>
        <w:t>LY</w:t>
      </w:r>
      <w:r w:rsidRPr="00CB269E">
        <w:rPr>
          <w:rFonts w:eastAsiaTheme="minorEastAsia"/>
          <w:szCs w:val="17"/>
        </w:rPr>
        <w:t xml:space="preserve">, </w:t>
      </w:r>
      <w:r w:rsidRPr="00CB269E">
        <w:rPr>
          <w:rStyle w:val="bibsurname"/>
          <w:rFonts w:eastAsiaTheme="minorEastAsia"/>
          <w:sz w:val="17"/>
          <w:szCs w:val="17"/>
          <w:shd w:val="clear" w:color="auto" w:fill="auto"/>
        </w:rPr>
        <w:t>Sun</w:t>
      </w:r>
      <w:r w:rsidRPr="00CB269E">
        <w:rPr>
          <w:rFonts w:eastAsiaTheme="minorEastAsia"/>
          <w:szCs w:val="17"/>
        </w:rPr>
        <w:t xml:space="preserve"> </w:t>
      </w:r>
      <w:r w:rsidRPr="00CB269E">
        <w:rPr>
          <w:rStyle w:val="bibfname"/>
          <w:rFonts w:eastAsiaTheme="minorEastAsia"/>
          <w:sz w:val="17"/>
          <w:szCs w:val="17"/>
          <w:shd w:val="clear" w:color="auto" w:fill="auto"/>
        </w:rPr>
        <w:t>LY</w:t>
      </w:r>
      <w:r w:rsidRPr="00CB269E">
        <w:rPr>
          <w:rFonts w:eastAsiaTheme="minorEastAsia"/>
          <w:szCs w:val="17"/>
        </w:rPr>
        <w:t xml:space="preserve">, </w:t>
      </w:r>
      <w:r w:rsidRPr="00CB269E">
        <w:rPr>
          <w:rStyle w:val="bibsurname"/>
          <w:rFonts w:eastAsiaTheme="minorEastAsia"/>
          <w:sz w:val="17"/>
          <w:szCs w:val="17"/>
          <w:shd w:val="clear" w:color="auto" w:fill="auto"/>
        </w:rPr>
        <w:t>Zhao</w:t>
      </w:r>
      <w:r w:rsidRPr="00CB269E">
        <w:rPr>
          <w:rFonts w:eastAsiaTheme="minorEastAsia"/>
          <w:szCs w:val="17"/>
        </w:rPr>
        <w:t xml:space="preserve"> </w:t>
      </w:r>
      <w:r w:rsidRPr="00CB269E">
        <w:rPr>
          <w:rStyle w:val="bibfname"/>
          <w:rFonts w:eastAsiaTheme="minorEastAsia"/>
          <w:sz w:val="17"/>
          <w:szCs w:val="17"/>
          <w:shd w:val="clear" w:color="auto" w:fill="auto"/>
        </w:rPr>
        <w:t>YJ</w:t>
      </w:r>
      <w:r w:rsidRPr="00CB269E">
        <w:rPr>
          <w:rFonts w:eastAsiaTheme="minorEastAsia"/>
          <w:szCs w:val="17"/>
        </w:rPr>
        <w:t xml:space="preserve">. </w:t>
      </w:r>
      <w:r w:rsidRPr="00CB269E">
        <w:rPr>
          <w:rStyle w:val="bibarticle"/>
          <w:rFonts w:eastAsiaTheme="minorEastAsia"/>
          <w:sz w:val="17"/>
          <w:szCs w:val="17"/>
          <w:shd w:val="clear" w:color="auto" w:fill="auto"/>
        </w:rPr>
        <w:t>Black phosphorus-loaded separable microneedles as responsive oxygen delivery carriers for wound healing.</w:t>
      </w:r>
      <w:r w:rsidRPr="00CB269E">
        <w:rPr>
          <w:rFonts w:eastAsiaTheme="minorEastAsia"/>
          <w:szCs w:val="17"/>
        </w:rPr>
        <w:t xml:space="preserve"> </w:t>
      </w:r>
      <w:r w:rsidRPr="00D132C7">
        <w:rPr>
          <w:rStyle w:val="bibjournal"/>
          <w:rFonts w:eastAsiaTheme="minorEastAsia"/>
          <w:sz w:val="17"/>
          <w:szCs w:val="17"/>
          <w:shd w:val="clear" w:color="auto" w:fill="auto"/>
          <w:lang w:val="de-CH"/>
        </w:rPr>
        <w:t>ACS Nano</w:t>
      </w:r>
      <w:r w:rsidRPr="00D132C7">
        <w:rPr>
          <w:rFonts w:eastAsiaTheme="minorEastAsia"/>
          <w:szCs w:val="17"/>
          <w:lang w:val="de-CH"/>
        </w:rPr>
        <w:t xml:space="preserve"> </w:t>
      </w:r>
      <w:r w:rsidRPr="00D132C7">
        <w:rPr>
          <w:rStyle w:val="bibyear"/>
          <w:rFonts w:eastAsiaTheme="minorEastAsia"/>
          <w:sz w:val="17"/>
          <w:szCs w:val="17"/>
          <w:shd w:val="clear" w:color="auto" w:fill="auto"/>
          <w:lang w:val="de-CH"/>
        </w:rPr>
        <w:t>2020</w:t>
      </w:r>
      <w:r w:rsidRPr="00D132C7">
        <w:rPr>
          <w:rFonts w:eastAsiaTheme="minorEastAsia"/>
          <w:szCs w:val="17"/>
          <w:lang w:val="de-CH"/>
        </w:rPr>
        <w:t>;</w:t>
      </w:r>
      <w:r w:rsidRPr="00D132C7">
        <w:rPr>
          <w:rStyle w:val="bibvolume"/>
          <w:rFonts w:eastAsiaTheme="minorEastAsia"/>
          <w:sz w:val="17"/>
          <w:szCs w:val="17"/>
          <w:shd w:val="clear" w:color="auto" w:fill="auto"/>
          <w:lang w:val="de-CH"/>
        </w:rPr>
        <w:t>14</w:t>
      </w:r>
      <w:r w:rsidRPr="00D132C7">
        <w:rPr>
          <w:rFonts w:eastAsiaTheme="minorEastAsia"/>
          <w:szCs w:val="17"/>
          <w:lang w:val="de-CH"/>
        </w:rPr>
        <w:t>(</w:t>
      </w:r>
      <w:r w:rsidRPr="00D132C7">
        <w:rPr>
          <w:rStyle w:val="bibissue"/>
          <w:rFonts w:eastAsiaTheme="minorEastAsia"/>
          <w:sz w:val="17"/>
          <w:szCs w:val="17"/>
          <w:shd w:val="clear" w:color="auto" w:fill="auto"/>
          <w:lang w:val="de-CH"/>
        </w:rPr>
        <w:t>5</w:t>
      </w:r>
      <w:r w:rsidRPr="00D132C7">
        <w:rPr>
          <w:rFonts w:eastAsiaTheme="minorEastAsia"/>
          <w:szCs w:val="17"/>
          <w:lang w:val="de-CH"/>
        </w:rPr>
        <w:t>):</w:t>
      </w:r>
      <w:r w:rsidRPr="00D132C7">
        <w:rPr>
          <w:rStyle w:val="bibfpage"/>
          <w:rFonts w:eastAsiaTheme="minorEastAsia"/>
          <w:sz w:val="17"/>
          <w:szCs w:val="17"/>
          <w:shd w:val="clear" w:color="auto" w:fill="auto"/>
          <w:lang w:val="de-CH"/>
        </w:rPr>
        <w:t>5901</w:t>
      </w:r>
      <w:r w:rsidRPr="00D132C7">
        <w:rPr>
          <w:rFonts w:eastAsiaTheme="minorEastAsia"/>
          <w:szCs w:val="17"/>
          <w:lang w:val="de-CH"/>
        </w:rPr>
        <w:t>–</w:t>
      </w:r>
      <w:r w:rsidRPr="00D132C7">
        <w:rPr>
          <w:rStyle w:val="biblpage"/>
          <w:rFonts w:eastAsiaTheme="minorEastAsia"/>
          <w:sz w:val="17"/>
          <w:szCs w:val="17"/>
          <w:shd w:val="clear" w:color="auto" w:fill="auto"/>
          <w:lang w:val="de-CH"/>
        </w:rPr>
        <w:t>8</w:t>
      </w:r>
      <w:r w:rsidRPr="00D132C7">
        <w:rPr>
          <w:rFonts w:eastAsiaTheme="minorEastAsia"/>
          <w:szCs w:val="17"/>
          <w:lang w:val="de-CH"/>
        </w:rPr>
        <w:t>.</w:t>
      </w:r>
    </w:p>
    <w:p w14:paraId="107376AF" w14:textId="1E542871" w:rsidR="00A65CAE" w:rsidRPr="00CB269E" w:rsidRDefault="00A65CAE" w:rsidP="00CB269E">
      <w:pPr>
        <w:pStyle w:val="hreference"/>
        <w:autoSpaceDE w:val="0"/>
        <w:autoSpaceDN w:val="0"/>
        <w:adjustRightInd w:val="0"/>
        <w:spacing w:before="0"/>
        <w:rPr>
          <w:rFonts w:eastAsiaTheme="minorEastAsia"/>
          <w:szCs w:val="17"/>
        </w:rPr>
      </w:pPr>
      <w:r w:rsidRPr="00D132C7">
        <w:rPr>
          <w:rFonts w:eastAsiaTheme="minorEastAsia"/>
          <w:szCs w:val="17"/>
          <w:lang w:val="de-CH"/>
        </w:rPr>
        <w:t>[</w:t>
      </w:r>
      <w:r w:rsidRPr="00D132C7">
        <w:rPr>
          <w:rStyle w:val="bibnumber"/>
          <w:rFonts w:eastAsiaTheme="minorEastAsia"/>
          <w:sz w:val="17"/>
          <w:szCs w:val="17"/>
          <w:shd w:val="clear" w:color="auto" w:fill="auto"/>
          <w:lang w:val="de-CH"/>
        </w:rPr>
        <w:t>2</w:t>
      </w:r>
      <w:r w:rsidRPr="00D132C7">
        <w:rPr>
          <w:rFonts w:eastAsiaTheme="minorEastAsia"/>
          <w:szCs w:val="17"/>
          <w:lang w:val="de-CH"/>
        </w:rPr>
        <w:t>]</w:t>
      </w:r>
      <w:r w:rsidRPr="00D132C7">
        <w:rPr>
          <w:rFonts w:eastAsiaTheme="minorEastAsia"/>
          <w:szCs w:val="17"/>
          <w:lang w:val="de-CH"/>
        </w:rPr>
        <w:tab/>
      </w:r>
      <w:r w:rsidRPr="00D132C7">
        <w:rPr>
          <w:rStyle w:val="bibsurname"/>
          <w:rFonts w:eastAsiaTheme="minorEastAsia"/>
          <w:sz w:val="17"/>
          <w:szCs w:val="17"/>
          <w:shd w:val="clear" w:color="auto" w:fill="auto"/>
          <w:lang w:val="de-CH"/>
        </w:rPr>
        <w:t>Meng</w:t>
      </w:r>
      <w:r w:rsidRPr="00D132C7">
        <w:rPr>
          <w:rFonts w:eastAsiaTheme="minorEastAsia"/>
          <w:szCs w:val="17"/>
          <w:lang w:val="de-CH"/>
        </w:rPr>
        <w:t xml:space="preserve"> </w:t>
      </w:r>
      <w:r w:rsidRPr="00D132C7">
        <w:rPr>
          <w:rStyle w:val="bibfname"/>
          <w:rFonts w:eastAsiaTheme="minorEastAsia"/>
          <w:sz w:val="17"/>
          <w:szCs w:val="17"/>
          <w:shd w:val="clear" w:color="auto" w:fill="auto"/>
          <w:lang w:val="de-CH"/>
        </w:rPr>
        <w:t>KY</w:t>
      </w:r>
      <w:r w:rsidRPr="00D132C7">
        <w:rPr>
          <w:rFonts w:eastAsiaTheme="minorEastAsia"/>
          <w:szCs w:val="17"/>
          <w:lang w:val="de-CH"/>
        </w:rPr>
        <w:t xml:space="preserve">, </w:t>
      </w:r>
      <w:r w:rsidRPr="00D132C7">
        <w:rPr>
          <w:rStyle w:val="bibsurname"/>
          <w:rFonts w:eastAsiaTheme="minorEastAsia"/>
          <w:sz w:val="17"/>
          <w:szCs w:val="17"/>
          <w:shd w:val="clear" w:color="auto" w:fill="auto"/>
          <w:lang w:val="de-CH"/>
        </w:rPr>
        <w:t>Xiao</w:t>
      </w:r>
      <w:r w:rsidRPr="00D132C7">
        <w:rPr>
          <w:rFonts w:eastAsiaTheme="minorEastAsia"/>
          <w:szCs w:val="17"/>
          <w:lang w:val="de-CH"/>
        </w:rPr>
        <w:t xml:space="preserve"> </w:t>
      </w:r>
      <w:r w:rsidRPr="00D132C7">
        <w:rPr>
          <w:rStyle w:val="bibfname"/>
          <w:rFonts w:eastAsiaTheme="minorEastAsia"/>
          <w:sz w:val="17"/>
          <w:szCs w:val="17"/>
          <w:shd w:val="clear" w:color="auto" w:fill="auto"/>
          <w:lang w:val="de-CH"/>
        </w:rPr>
        <w:t>X</w:t>
      </w:r>
      <w:r w:rsidRPr="00D132C7">
        <w:rPr>
          <w:rFonts w:eastAsiaTheme="minorEastAsia"/>
          <w:szCs w:val="17"/>
          <w:lang w:val="de-CH"/>
        </w:rPr>
        <w:t xml:space="preserve">, </w:t>
      </w:r>
      <w:r w:rsidRPr="00D132C7">
        <w:rPr>
          <w:rStyle w:val="bibsurname"/>
          <w:rFonts w:eastAsiaTheme="minorEastAsia"/>
          <w:sz w:val="17"/>
          <w:szCs w:val="17"/>
          <w:shd w:val="clear" w:color="auto" w:fill="auto"/>
          <w:lang w:val="de-CH"/>
        </w:rPr>
        <w:t>Liu</w:t>
      </w:r>
      <w:r w:rsidRPr="00D132C7">
        <w:rPr>
          <w:rFonts w:eastAsiaTheme="minorEastAsia"/>
          <w:szCs w:val="17"/>
          <w:lang w:val="de-CH"/>
        </w:rPr>
        <w:t xml:space="preserve"> </w:t>
      </w:r>
      <w:r w:rsidRPr="00D132C7">
        <w:rPr>
          <w:rStyle w:val="bibfname"/>
          <w:rFonts w:eastAsiaTheme="minorEastAsia"/>
          <w:sz w:val="17"/>
          <w:szCs w:val="17"/>
          <w:shd w:val="clear" w:color="auto" w:fill="auto"/>
          <w:lang w:val="de-CH"/>
        </w:rPr>
        <w:t>ZX</w:t>
      </w:r>
      <w:r w:rsidRPr="00D132C7">
        <w:rPr>
          <w:rFonts w:eastAsiaTheme="minorEastAsia"/>
          <w:szCs w:val="17"/>
          <w:lang w:val="de-CH"/>
        </w:rPr>
        <w:t xml:space="preserve">, </w:t>
      </w:r>
      <w:r w:rsidRPr="00D132C7">
        <w:rPr>
          <w:rStyle w:val="bibsurname"/>
          <w:rFonts w:eastAsiaTheme="minorEastAsia"/>
          <w:sz w:val="17"/>
          <w:szCs w:val="17"/>
          <w:shd w:val="clear" w:color="auto" w:fill="auto"/>
          <w:lang w:val="de-CH"/>
        </w:rPr>
        <w:t>Shen</w:t>
      </w:r>
      <w:r w:rsidRPr="00D132C7">
        <w:rPr>
          <w:rFonts w:eastAsiaTheme="minorEastAsia"/>
          <w:szCs w:val="17"/>
          <w:lang w:val="de-CH"/>
        </w:rPr>
        <w:t xml:space="preserve"> </w:t>
      </w:r>
      <w:r w:rsidRPr="00D132C7">
        <w:rPr>
          <w:rStyle w:val="bibfname"/>
          <w:rFonts w:eastAsiaTheme="minorEastAsia"/>
          <w:sz w:val="17"/>
          <w:szCs w:val="17"/>
          <w:shd w:val="clear" w:color="auto" w:fill="auto"/>
          <w:lang w:val="de-CH"/>
        </w:rPr>
        <w:t>S</w:t>
      </w:r>
      <w:r w:rsidRPr="00D132C7">
        <w:rPr>
          <w:rFonts w:eastAsiaTheme="minorEastAsia"/>
          <w:szCs w:val="17"/>
          <w:lang w:val="de-CH"/>
        </w:rPr>
        <w:t xml:space="preserve">, </w:t>
      </w:r>
      <w:r w:rsidRPr="00D132C7">
        <w:rPr>
          <w:rStyle w:val="bibsurname"/>
          <w:rFonts w:eastAsiaTheme="minorEastAsia"/>
          <w:sz w:val="17"/>
          <w:szCs w:val="17"/>
          <w:shd w:val="clear" w:color="auto" w:fill="auto"/>
          <w:lang w:val="de-CH"/>
        </w:rPr>
        <w:t>Tat</w:t>
      </w:r>
      <w:r w:rsidRPr="00D132C7">
        <w:rPr>
          <w:rFonts w:eastAsiaTheme="minorEastAsia"/>
          <w:szCs w:val="17"/>
          <w:lang w:val="de-CH"/>
        </w:rPr>
        <w:t xml:space="preserve"> </w:t>
      </w:r>
      <w:r w:rsidRPr="00D132C7">
        <w:rPr>
          <w:rStyle w:val="bibfname"/>
          <w:rFonts w:eastAsiaTheme="minorEastAsia"/>
          <w:sz w:val="17"/>
          <w:szCs w:val="17"/>
          <w:shd w:val="clear" w:color="auto" w:fill="auto"/>
          <w:lang w:val="de-CH"/>
        </w:rPr>
        <w:t>T</w:t>
      </w:r>
      <w:r w:rsidRPr="00D132C7">
        <w:rPr>
          <w:rFonts w:eastAsiaTheme="minorEastAsia"/>
          <w:szCs w:val="17"/>
          <w:lang w:val="de-CH"/>
        </w:rPr>
        <w:t xml:space="preserve">, </w:t>
      </w:r>
      <w:r w:rsidRPr="00D132C7">
        <w:rPr>
          <w:rStyle w:val="bibsurname"/>
          <w:rFonts w:eastAsiaTheme="minorEastAsia"/>
          <w:sz w:val="17"/>
          <w:szCs w:val="17"/>
          <w:shd w:val="clear" w:color="auto" w:fill="auto"/>
          <w:lang w:val="de-CH"/>
        </w:rPr>
        <w:t>Wang</w:t>
      </w:r>
      <w:r w:rsidRPr="00D132C7">
        <w:rPr>
          <w:rFonts w:eastAsiaTheme="minorEastAsia"/>
          <w:szCs w:val="17"/>
          <w:lang w:val="de-CH"/>
        </w:rPr>
        <w:t xml:space="preserve"> </w:t>
      </w:r>
      <w:r w:rsidRPr="00D132C7">
        <w:rPr>
          <w:rStyle w:val="bibfname"/>
          <w:rFonts w:eastAsiaTheme="minorEastAsia"/>
          <w:sz w:val="17"/>
          <w:szCs w:val="17"/>
          <w:shd w:val="clear" w:color="auto" w:fill="auto"/>
          <w:lang w:val="de-CH"/>
        </w:rPr>
        <w:t>ZH</w:t>
      </w:r>
      <w:r w:rsidRPr="00D132C7">
        <w:rPr>
          <w:rFonts w:eastAsiaTheme="minorEastAsia"/>
          <w:szCs w:val="17"/>
          <w:lang w:val="de-CH"/>
        </w:rPr>
        <w:t xml:space="preserve">, </w:t>
      </w:r>
      <w:r w:rsidRPr="00D132C7">
        <w:rPr>
          <w:rStyle w:val="bibetal"/>
          <w:rFonts w:eastAsiaTheme="minorEastAsia"/>
          <w:sz w:val="17"/>
          <w:szCs w:val="17"/>
          <w:shd w:val="clear" w:color="auto" w:fill="auto"/>
          <w:lang w:val="de-CH"/>
        </w:rPr>
        <w:t>et al.</w:t>
      </w:r>
      <w:r w:rsidRPr="00D132C7">
        <w:rPr>
          <w:rFonts w:eastAsiaTheme="minorEastAsia"/>
          <w:szCs w:val="17"/>
          <w:lang w:val="de-CH"/>
        </w:rPr>
        <w:t xml:space="preserve"> </w:t>
      </w:r>
      <w:proofErr w:type="spellStart"/>
      <w:r w:rsidRPr="00CB269E">
        <w:rPr>
          <w:rStyle w:val="bibarticle"/>
          <w:rFonts w:eastAsiaTheme="minorEastAsia"/>
          <w:sz w:val="17"/>
          <w:szCs w:val="17"/>
          <w:shd w:val="clear" w:color="auto" w:fill="auto"/>
        </w:rPr>
        <w:t>Kirigami</w:t>
      </w:r>
      <w:proofErr w:type="spellEnd"/>
      <w:r w:rsidRPr="00CB269E">
        <w:rPr>
          <w:rStyle w:val="bibarticle"/>
          <w:rFonts w:eastAsiaTheme="minorEastAsia"/>
          <w:sz w:val="17"/>
          <w:szCs w:val="17"/>
          <w:shd w:val="clear" w:color="auto" w:fill="auto"/>
        </w:rPr>
        <w:t>-inspired pressure sensors for wearable dynamic cardiovascular monitoring.</w:t>
      </w:r>
      <w:r w:rsidRPr="00CB269E">
        <w:rPr>
          <w:rFonts w:eastAsiaTheme="minorEastAsia"/>
          <w:szCs w:val="17"/>
        </w:rPr>
        <w:t xml:space="preserve"> </w:t>
      </w:r>
      <w:r w:rsidRPr="00CB269E">
        <w:rPr>
          <w:rStyle w:val="bibjournal"/>
          <w:rFonts w:eastAsiaTheme="minorEastAsia"/>
          <w:sz w:val="17"/>
          <w:szCs w:val="17"/>
          <w:shd w:val="clear" w:color="auto" w:fill="auto"/>
        </w:rPr>
        <w:t>Adv Mater</w:t>
      </w:r>
      <w:r w:rsidRPr="00CB269E">
        <w:rPr>
          <w:rFonts w:eastAsiaTheme="minorEastAsia"/>
          <w:szCs w:val="17"/>
        </w:rPr>
        <w:t xml:space="preserve"> </w:t>
      </w:r>
      <w:r w:rsidRPr="00CB269E">
        <w:rPr>
          <w:rStyle w:val="bibyear"/>
          <w:rFonts w:eastAsiaTheme="minorEastAsia"/>
          <w:sz w:val="17"/>
          <w:szCs w:val="17"/>
          <w:shd w:val="clear" w:color="auto" w:fill="auto"/>
        </w:rPr>
        <w:t>2022</w:t>
      </w:r>
      <w:r w:rsidRPr="00CB269E">
        <w:rPr>
          <w:rFonts w:eastAsiaTheme="minorEastAsia"/>
          <w:szCs w:val="17"/>
        </w:rPr>
        <w:t>;</w:t>
      </w:r>
      <w:r w:rsidRPr="00CB269E">
        <w:rPr>
          <w:rStyle w:val="bibvolume"/>
          <w:rFonts w:eastAsiaTheme="minorEastAsia"/>
          <w:sz w:val="17"/>
          <w:szCs w:val="17"/>
          <w:shd w:val="clear" w:color="auto" w:fill="auto"/>
        </w:rPr>
        <w:t>34</w:t>
      </w:r>
      <w:r w:rsidRPr="00CB269E">
        <w:rPr>
          <w:rFonts w:eastAsiaTheme="minorEastAsia"/>
          <w:szCs w:val="17"/>
        </w:rPr>
        <w:t>(</w:t>
      </w:r>
      <w:r w:rsidRPr="00CB269E">
        <w:rPr>
          <w:rStyle w:val="bibissue"/>
          <w:rFonts w:eastAsiaTheme="minorEastAsia"/>
          <w:sz w:val="17"/>
          <w:szCs w:val="17"/>
          <w:shd w:val="clear" w:color="auto" w:fill="auto"/>
        </w:rPr>
        <w:t>36</w:t>
      </w:r>
      <w:r w:rsidRPr="00CB269E">
        <w:rPr>
          <w:rFonts w:eastAsiaTheme="minorEastAsia"/>
          <w:szCs w:val="17"/>
        </w:rPr>
        <w:t>):</w:t>
      </w:r>
      <w:r w:rsidRPr="00CB269E">
        <w:rPr>
          <w:rStyle w:val="bibfpage"/>
          <w:rFonts w:eastAsiaTheme="minorEastAsia"/>
          <w:sz w:val="17"/>
          <w:szCs w:val="17"/>
          <w:shd w:val="clear" w:color="auto" w:fill="auto"/>
        </w:rPr>
        <w:t>2202478</w:t>
      </w:r>
      <w:r w:rsidRPr="00CB269E">
        <w:rPr>
          <w:rFonts w:eastAsiaTheme="minorEastAsia"/>
          <w:szCs w:val="17"/>
        </w:rPr>
        <w:t>.</w:t>
      </w:r>
    </w:p>
    <w:p w14:paraId="389CD278" w14:textId="1DA02D00" w:rsidR="00A65CAE" w:rsidRPr="00CB269E" w:rsidRDefault="00A65CAE" w:rsidP="00CB269E">
      <w:pPr>
        <w:pStyle w:val="hreference"/>
        <w:autoSpaceDE w:val="0"/>
        <w:autoSpaceDN w:val="0"/>
        <w:adjustRightInd w:val="0"/>
        <w:spacing w:before="0"/>
        <w:rPr>
          <w:rFonts w:eastAsiaTheme="minorEastAsia"/>
          <w:szCs w:val="17"/>
        </w:rPr>
      </w:pPr>
      <w:r w:rsidRPr="00CB269E">
        <w:rPr>
          <w:rFonts w:eastAsiaTheme="minorEastAsia"/>
          <w:szCs w:val="17"/>
        </w:rPr>
        <w:t>[</w:t>
      </w:r>
      <w:r w:rsidRPr="00CB269E">
        <w:rPr>
          <w:rStyle w:val="bibnumber"/>
          <w:rFonts w:eastAsiaTheme="minorEastAsia"/>
          <w:sz w:val="17"/>
          <w:szCs w:val="17"/>
          <w:shd w:val="clear" w:color="auto" w:fill="auto"/>
        </w:rPr>
        <w:t>3</w:t>
      </w:r>
      <w:r w:rsidRPr="00CB269E">
        <w:rPr>
          <w:rFonts w:eastAsiaTheme="minorEastAsia"/>
          <w:szCs w:val="17"/>
        </w:rPr>
        <w:t>]</w:t>
      </w:r>
      <w:r w:rsidRPr="00CB269E">
        <w:rPr>
          <w:rFonts w:eastAsiaTheme="minorEastAsia"/>
          <w:szCs w:val="17"/>
        </w:rPr>
        <w:tab/>
      </w:r>
      <w:r w:rsidRPr="00CB269E">
        <w:rPr>
          <w:rStyle w:val="bibsurname"/>
          <w:rFonts w:eastAsiaTheme="minorEastAsia"/>
          <w:sz w:val="17"/>
          <w:szCs w:val="17"/>
          <w:shd w:val="clear" w:color="auto" w:fill="auto"/>
        </w:rPr>
        <w:t>Chen</w:t>
      </w:r>
      <w:r w:rsidRPr="00CB269E">
        <w:rPr>
          <w:rFonts w:eastAsiaTheme="minorEastAsia"/>
          <w:szCs w:val="17"/>
        </w:rPr>
        <w:t xml:space="preserve"> </w:t>
      </w:r>
      <w:r w:rsidRPr="00CB269E">
        <w:rPr>
          <w:rStyle w:val="bibfname"/>
          <w:rFonts w:eastAsiaTheme="minorEastAsia"/>
          <w:sz w:val="17"/>
          <w:szCs w:val="17"/>
          <w:shd w:val="clear" w:color="auto" w:fill="auto"/>
        </w:rPr>
        <w:t>HX</w:t>
      </w:r>
      <w:r w:rsidRPr="00CB269E">
        <w:rPr>
          <w:rFonts w:eastAsiaTheme="minorEastAsia"/>
          <w:szCs w:val="17"/>
        </w:rPr>
        <w:t xml:space="preserve">, </w:t>
      </w:r>
      <w:r w:rsidRPr="00CB269E">
        <w:rPr>
          <w:rStyle w:val="bibsurname"/>
          <w:rFonts w:eastAsiaTheme="minorEastAsia"/>
          <w:sz w:val="17"/>
          <w:szCs w:val="17"/>
          <w:shd w:val="clear" w:color="auto" w:fill="auto"/>
        </w:rPr>
        <w:t>Bian</w:t>
      </w:r>
      <w:r w:rsidRPr="00CB269E">
        <w:rPr>
          <w:rFonts w:eastAsiaTheme="minorEastAsia"/>
          <w:szCs w:val="17"/>
        </w:rPr>
        <w:t xml:space="preserve"> </w:t>
      </w:r>
      <w:r w:rsidRPr="00CB269E">
        <w:rPr>
          <w:rStyle w:val="bibfname"/>
          <w:rFonts w:eastAsiaTheme="minorEastAsia"/>
          <w:sz w:val="17"/>
          <w:szCs w:val="17"/>
          <w:shd w:val="clear" w:color="auto" w:fill="auto"/>
        </w:rPr>
        <w:t>FK</w:t>
      </w:r>
      <w:r w:rsidRPr="00CB269E">
        <w:rPr>
          <w:rFonts w:eastAsiaTheme="minorEastAsia"/>
          <w:szCs w:val="17"/>
        </w:rPr>
        <w:t xml:space="preserve">, </w:t>
      </w:r>
      <w:r w:rsidRPr="00CB269E">
        <w:rPr>
          <w:rStyle w:val="bibsurname"/>
          <w:rFonts w:eastAsiaTheme="minorEastAsia"/>
          <w:sz w:val="17"/>
          <w:szCs w:val="17"/>
          <w:shd w:val="clear" w:color="auto" w:fill="auto"/>
        </w:rPr>
        <w:t>Sun</w:t>
      </w:r>
      <w:r w:rsidRPr="00CB269E">
        <w:rPr>
          <w:rFonts w:eastAsiaTheme="minorEastAsia"/>
          <w:szCs w:val="17"/>
        </w:rPr>
        <w:t xml:space="preserve"> </w:t>
      </w:r>
      <w:r w:rsidRPr="00CB269E">
        <w:rPr>
          <w:rStyle w:val="bibfname"/>
          <w:rFonts w:eastAsiaTheme="minorEastAsia"/>
          <w:sz w:val="17"/>
          <w:szCs w:val="17"/>
          <w:shd w:val="clear" w:color="auto" w:fill="auto"/>
        </w:rPr>
        <w:t>LY</w:t>
      </w:r>
      <w:r w:rsidRPr="00CB269E">
        <w:rPr>
          <w:rFonts w:eastAsiaTheme="minorEastAsia"/>
          <w:szCs w:val="17"/>
        </w:rPr>
        <w:t xml:space="preserve">, </w:t>
      </w:r>
      <w:r w:rsidRPr="00CB269E">
        <w:rPr>
          <w:rStyle w:val="bibsurname"/>
          <w:rFonts w:eastAsiaTheme="minorEastAsia"/>
          <w:sz w:val="17"/>
          <w:szCs w:val="17"/>
          <w:shd w:val="clear" w:color="auto" w:fill="auto"/>
        </w:rPr>
        <w:t>Zhang</w:t>
      </w:r>
      <w:r w:rsidRPr="00CB269E">
        <w:rPr>
          <w:rFonts w:eastAsiaTheme="minorEastAsia"/>
          <w:szCs w:val="17"/>
        </w:rPr>
        <w:t xml:space="preserve"> </w:t>
      </w:r>
      <w:r w:rsidRPr="00CB269E">
        <w:rPr>
          <w:rStyle w:val="bibfname"/>
          <w:rFonts w:eastAsiaTheme="minorEastAsia"/>
          <w:sz w:val="17"/>
          <w:szCs w:val="17"/>
          <w:shd w:val="clear" w:color="auto" w:fill="auto"/>
        </w:rPr>
        <w:t>DG</w:t>
      </w:r>
      <w:r w:rsidRPr="00CB269E">
        <w:rPr>
          <w:rFonts w:eastAsiaTheme="minorEastAsia"/>
          <w:szCs w:val="17"/>
        </w:rPr>
        <w:t xml:space="preserve">, </w:t>
      </w:r>
      <w:r w:rsidRPr="00CB269E">
        <w:rPr>
          <w:rStyle w:val="bibsurname"/>
          <w:rFonts w:eastAsiaTheme="minorEastAsia"/>
          <w:sz w:val="17"/>
          <w:szCs w:val="17"/>
          <w:shd w:val="clear" w:color="auto" w:fill="auto"/>
        </w:rPr>
        <w:t>Shang</w:t>
      </w:r>
      <w:r w:rsidRPr="00CB269E">
        <w:rPr>
          <w:rFonts w:eastAsiaTheme="minorEastAsia"/>
          <w:szCs w:val="17"/>
        </w:rPr>
        <w:t xml:space="preserve"> </w:t>
      </w:r>
      <w:r w:rsidRPr="00CB269E">
        <w:rPr>
          <w:rStyle w:val="bibfname"/>
          <w:rFonts w:eastAsiaTheme="minorEastAsia"/>
          <w:sz w:val="17"/>
          <w:szCs w:val="17"/>
          <w:shd w:val="clear" w:color="auto" w:fill="auto"/>
        </w:rPr>
        <w:t>LR</w:t>
      </w:r>
      <w:r w:rsidRPr="00CB269E">
        <w:rPr>
          <w:rFonts w:eastAsiaTheme="minorEastAsia"/>
          <w:szCs w:val="17"/>
        </w:rPr>
        <w:t xml:space="preserve">, </w:t>
      </w:r>
      <w:r w:rsidRPr="00CB269E">
        <w:rPr>
          <w:rStyle w:val="bibsurname"/>
          <w:rFonts w:eastAsiaTheme="minorEastAsia"/>
          <w:sz w:val="17"/>
          <w:szCs w:val="17"/>
          <w:shd w:val="clear" w:color="auto" w:fill="auto"/>
        </w:rPr>
        <w:t>Zhao</w:t>
      </w:r>
      <w:r w:rsidRPr="00CB269E">
        <w:rPr>
          <w:rFonts w:eastAsiaTheme="minorEastAsia"/>
          <w:szCs w:val="17"/>
        </w:rPr>
        <w:t xml:space="preserve"> </w:t>
      </w:r>
      <w:r w:rsidRPr="00CB269E">
        <w:rPr>
          <w:rStyle w:val="bibfname"/>
          <w:rFonts w:eastAsiaTheme="minorEastAsia"/>
          <w:sz w:val="17"/>
          <w:szCs w:val="17"/>
          <w:shd w:val="clear" w:color="auto" w:fill="auto"/>
        </w:rPr>
        <w:t>YJ</w:t>
      </w:r>
      <w:r w:rsidRPr="00CB269E">
        <w:rPr>
          <w:rFonts w:eastAsiaTheme="minorEastAsia"/>
          <w:szCs w:val="17"/>
        </w:rPr>
        <w:t xml:space="preserve">. </w:t>
      </w:r>
      <w:r w:rsidRPr="00CB269E">
        <w:rPr>
          <w:rStyle w:val="bibarticle"/>
          <w:rFonts w:eastAsiaTheme="minorEastAsia"/>
          <w:sz w:val="17"/>
          <w:szCs w:val="17"/>
          <w:shd w:val="clear" w:color="auto" w:fill="auto"/>
        </w:rPr>
        <w:t>Hierarchically molecular imprinted porous particles for biomimetic kidney cleaning.</w:t>
      </w:r>
      <w:r w:rsidRPr="00CB269E">
        <w:rPr>
          <w:rFonts w:eastAsiaTheme="minorEastAsia"/>
          <w:szCs w:val="17"/>
        </w:rPr>
        <w:t xml:space="preserve"> </w:t>
      </w:r>
      <w:r w:rsidRPr="00CB269E">
        <w:rPr>
          <w:rStyle w:val="bibjournal"/>
          <w:rFonts w:eastAsiaTheme="minorEastAsia"/>
          <w:sz w:val="17"/>
          <w:szCs w:val="17"/>
          <w:shd w:val="clear" w:color="auto" w:fill="auto"/>
        </w:rPr>
        <w:t>Adv Mater</w:t>
      </w:r>
      <w:r w:rsidRPr="00CB269E">
        <w:rPr>
          <w:rFonts w:eastAsiaTheme="minorEastAsia"/>
          <w:szCs w:val="17"/>
        </w:rPr>
        <w:t xml:space="preserve"> </w:t>
      </w:r>
      <w:r w:rsidRPr="00CB269E">
        <w:rPr>
          <w:rStyle w:val="bibyear"/>
          <w:rFonts w:eastAsiaTheme="minorEastAsia"/>
          <w:sz w:val="17"/>
          <w:szCs w:val="17"/>
          <w:shd w:val="clear" w:color="auto" w:fill="auto"/>
        </w:rPr>
        <w:t>2020</w:t>
      </w:r>
      <w:r w:rsidRPr="00CB269E">
        <w:rPr>
          <w:rFonts w:eastAsiaTheme="minorEastAsia"/>
          <w:szCs w:val="17"/>
        </w:rPr>
        <w:t>;</w:t>
      </w:r>
      <w:r w:rsidRPr="00CB269E">
        <w:rPr>
          <w:rStyle w:val="bibvolume"/>
          <w:rFonts w:eastAsiaTheme="minorEastAsia"/>
          <w:sz w:val="17"/>
          <w:szCs w:val="17"/>
          <w:shd w:val="clear" w:color="auto" w:fill="auto"/>
        </w:rPr>
        <w:t>32</w:t>
      </w:r>
      <w:r w:rsidRPr="00CB269E">
        <w:rPr>
          <w:rFonts w:eastAsiaTheme="minorEastAsia"/>
          <w:szCs w:val="17"/>
        </w:rPr>
        <w:t>(</w:t>
      </w:r>
      <w:r w:rsidRPr="00CB269E">
        <w:rPr>
          <w:rStyle w:val="bibissue"/>
          <w:rFonts w:eastAsiaTheme="minorEastAsia"/>
          <w:sz w:val="17"/>
          <w:szCs w:val="17"/>
          <w:shd w:val="clear" w:color="auto" w:fill="auto"/>
        </w:rPr>
        <w:t>52</w:t>
      </w:r>
      <w:r w:rsidRPr="00CB269E">
        <w:rPr>
          <w:rFonts w:eastAsiaTheme="minorEastAsia"/>
          <w:szCs w:val="17"/>
        </w:rPr>
        <w:t>):</w:t>
      </w:r>
      <w:r w:rsidRPr="00CB269E">
        <w:rPr>
          <w:rStyle w:val="bibfpage"/>
          <w:rFonts w:eastAsiaTheme="minorEastAsia"/>
          <w:sz w:val="17"/>
          <w:szCs w:val="17"/>
          <w:shd w:val="clear" w:color="auto" w:fill="auto"/>
        </w:rPr>
        <w:t>2005394</w:t>
      </w:r>
      <w:r w:rsidRPr="00CB269E">
        <w:rPr>
          <w:rFonts w:eastAsiaTheme="minorEastAsia"/>
          <w:szCs w:val="17"/>
        </w:rPr>
        <w:t>.</w:t>
      </w:r>
    </w:p>
    <w:p w14:paraId="7C276BA3" w14:textId="77777777" w:rsidR="00A22968" w:rsidRDefault="00A22968"/>
    <w:sectPr w:rsidR="00A22968" w:rsidSect="002825FD">
      <w:headerReference w:type="default" r:id="rId21"/>
      <w:footerReference w:type="default" r:id="rId22"/>
      <w:headerReference w:type="first" r:id="rId23"/>
      <w:footerReference w:type="first" r:id="rId24"/>
      <w:pgSz w:w="11906" w:h="16838"/>
      <w:pgMar w:top="720" w:right="720" w:bottom="720" w:left="720" w:header="283" w:footer="510" w:gutter="0"/>
      <w:cols w:space="425"/>
      <w:titlePg/>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2D29D74" w14:textId="77777777" w:rsidR="00DC0C0A" w:rsidRDefault="00DC0C0A" w:rsidP="00A65CAE">
      <w:r>
        <w:separator/>
      </w:r>
    </w:p>
  </w:endnote>
  <w:endnote w:type="continuationSeparator" w:id="0">
    <w:p w14:paraId="453F9C05" w14:textId="77777777" w:rsidR="00DC0C0A" w:rsidRDefault="00DC0C0A" w:rsidP="00A65C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2302181"/>
    </w:sdtPr>
    <w:sdtContent>
      <w:p w14:paraId="73431697" w14:textId="77777777" w:rsidR="00E805D9" w:rsidRDefault="00000000">
        <w:pPr>
          <w:pStyle w:val="af0"/>
          <w:jc w:val="center"/>
        </w:pPr>
        <w:r>
          <w:fldChar w:fldCharType="begin"/>
        </w:r>
        <w:r>
          <w:instrText>PAGE   \* MERGEFORMAT</w:instrText>
        </w:r>
        <w:r>
          <w:fldChar w:fldCharType="separate"/>
        </w:r>
        <w:r w:rsidRPr="00233B9A">
          <w:rPr>
            <w:noProof/>
            <w:lang w:val="zh-CN"/>
          </w:rPr>
          <w:t>21</w:t>
        </w:r>
        <w:r>
          <w:fldChar w:fldCharType="end"/>
        </w:r>
      </w:p>
    </w:sdtContent>
  </w:sdt>
  <w:p w14:paraId="6FC68641" w14:textId="77777777" w:rsidR="00E805D9" w:rsidRDefault="00E805D9">
    <w:pPr>
      <w:pStyle w:val="af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A30607" w14:textId="2EC41F1E" w:rsidR="0054690F" w:rsidRPr="0054690F" w:rsidRDefault="0054690F">
    <w:pPr>
      <w:pStyle w:val="af0"/>
      <w:rPr>
        <w:rFonts w:ascii="Times New Roman" w:hAnsi="Times New Roman" w:cs="Times New Roman"/>
      </w:rPr>
    </w:pPr>
    <w:r w:rsidRPr="0054690F">
      <w:rPr>
        <w:rFonts w:ascii="Times New Roman" w:hAnsi="Times New Roman" w:cs="Times New Roman"/>
      </w:rPr>
      <w:t>2095-8099/© 2024 THE AUTHORS. Published by Elsevier LTD on behalf of Chinese Academy of Engineering and Higher Education Press Limited Company. This is an open access article under the CC BY-NC-ND license (http://creativecommons.org/licenses/by-nc-nd/4.0/).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58F9B1" w14:textId="77777777" w:rsidR="00DC0C0A" w:rsidRDefault="00DC0C0A" w:rsidP="00A65CAE">
      <w:r>
        <w:separator/>
      </w:r>
    </w:p>
  </w:footnote>
  <w:footnote w:type="continuationSeparator" w:id="0">
    <w:p w14:paraId="5ECAAE66" w14:textId="77777777" w:rsidR="00DC0C0A" w:rsidRDefault="00DC0C0A" w:rsidP="00A65C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14D32F" w14:textId="77777777" w:rsidR="0054690F" w:rsidRPr="0054690F" w:rsidRDefault="0054690F" w:rsidP="0054690F">
    <w:pPr>
      <w:pStyle w:val="ae"/>
      <w:rPr>
        <w:rFonts w:ascii="Times New Roman" w:hAnsi="Times New Roman" w:cs="Times New Roman"/>
        <w:i/>
        <w:iCs/>
      </w:rPr>
    </w:pPr>
    <w:r w:rsidRPr="0054690F">
      <w:rPr>
        <w:rFonts w:ascii="Times New Roman" w:hAnsi="Times New Roman" w:cs="Times New Roman"/>
        <w:i/>
        <w:iCs/>
      </w:rPr>
      <w:t>X. Zhang, H. Chen, T. Song / Engineering x (2024)</w:t>
    </w:r>
  </w:p>
  <w:p w14:paraId="583D24B8" w14:textId="77777777" w:rsidR="0054690F" w:rsidRPr="0054690F" w:rsidRDefault="0054690F">
    <w:pPr>
      <w:pStyle w:val="a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9116AB" w14:textId="73D6F5C3" w:rsidR="0054690F" w:rsidRPr="00B14F71" w:rsidRDefault="0054690F" w:rsidP="00B14F71">
    <w:pPr>
      <w:pStyle w:val="ae"/>
      <w:rPr>
        <w:rFonts w:ascii="Times New Roman" w:hAnsi="Times New Roman" w:cs="Times New Roman"/>
      </w:rPr>
    </w:pPr>
    <w:r w:rsidRPr="002933BA">
      <w:rPr>
        <w:rFonts w:ascii="Times New Roman" w:hAnsi="Times New Roman" w:cs="Times New Roman"/>
      </w:rPr>
      <w:t>Engineering X (2024)</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defaultTabStop w:val="420"/>
  <w:drawingGridHorizontalSpacing w:val="105"/>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6EA1"/>
    <w:rsid w:val="000413B3"/>
    <w:rsid w:val="00050B99"/>
    <w:rsid w:val="00281852"/>
    <w:rsid w:val="002825FD"/>
    <w:rsid w:val="002933BA"/>
    <w:rsid w:val="00353322"/>
    <w:rsid w:val="00397744"/>
    <w:rsid w:val="004A55CF"/>
    <w:rsid w:val="0054690F"/>
    <w:rsid w:val="00596EA1"/>
    <w:rsid w:val="005E21CB"/>
    <w:rsid w:val="00622E01"/>
    <w:rsid w:val="006F7EBB"/>
    <w:rsid w:val="007B4587"/>
    <w:rsid w:val="007E2A47"/>
    <w:rsid w:val="008B4F09"/>
    <w:rsid w:val="009F1C41"/>
    <w:rsid w:val="00A22968"/>
    <w:rsid w:val="00A65CAE"/>
    <w:rsid w:val="00B14B6F"/>
    <w:rsid w:val="00B14F71"/>
    <w:rsid w:val="00CB269E"/>
    <w:rsid w:val="00D12B1A"/>
    <w:rsid w:val="00D132C7"/>
    <w:rsid w:val="00DC0C0A"/>
    <w:rsid w:val="00DD090C"/>
    <w:rsid w:val="00E53FB9"/>
    <w:rsid w:val="00E805D9"/>
    <w:rsid w:val="00F042E9"/>
    <w:rsid w:val="00F146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9F716A"/>
  <w15:chartTrackingRefBased/>
  <w15:docId w15:val="{6E7E47D3-912F-4E7C-AAE8-750E46D177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596EA1"/>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596EA1"/>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596EA1"/>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596EA1"/>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rsid w:val="00596EA1"/>
    <w:pPr>
      <w:keepNext/>
      <w:keepLines/>
      <w:spacing w:before="80" w:after="40"/>
      <w:outlineLvl w:val="4"/>
    </w:pPr>
    <w:rPr>
      <w:rFonts w:cstheme="majorBidi"/>
      <w:color w:val="0F4761" w:themeColor="accent1" w:themeShade="BF"/>
      <w:sz w:val="24"/>
      <w:szCs w:val="24"/>
    </w:rPr>
  </w:style>
  <w:style w:type="paragraph" w:styleId="6">
    <w:name w:val="heading 6"/>
    <w:basedOn w:val="a"/>
    <w:next w:val="a"/>
    <w:link w:val="60"/>
    <w:uiPriority w:val="9"/>
    <w:semiHidden/>
    <w:unhideWhenUsed/>
    <w:qFormat/>
    <w:rsid w:val="00596EA1"/>
    <w:pPr>
      <w:keepNext/>
      <w:keepLines/>
      <w:spacing w:before="4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596EA1"/>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596EA1"/>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rsid w:val="00596EA1"/>
    <w:pPr>
      <w:keepNext/>
      <w:keepLines/>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596EA1"/>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596EA1"/>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596EA1"/>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596EA1"/>
    <w:rPr>
      <w:rFonts w:cstheme="majorBidi"/>
      <w:color w:val="0F4761" w:themeColor="accent1" w:themeShade="BF"/>
      <w:sz w:val="28"/>
      <w:szCs w:val="28"/>
    </w:rPr>
  </w:style>
  <w:style w:type="character" w:customStyle="1" w:styleId="50">
    <w:name w:val="标题 5 字符"/>
    <w:basedOn w:val="a0"/>
    <w:link w:val="5"/>
    <w:uiPriority w:val="9"/>
    <w:semiHidden/>
    <w:rsid w:val="00596EA1"/>
    <w:rPr>
      <w:rFonts w:cstheme="majorBidi"/>
      <w:color w:val="0F4761" w:themeColor="accent1" w:themeShade="BF"/>
      <w:sz w:val="24"/>
      <w:szCs w:val="24"/>
    </w:rPr>
  </w:style>
  <w:style w:type="character" w:customStyle="1" w:styleId="60">
    <w:name w:val="标题 6 字符"/>
    <w:basedOn w:val="a0"/>
    <w:link w:val="6"/>
    <w:uiPriority w:val="9"/>
    <w:semiHidden/>
    <w:rsid w:val="00596EA1"/>
    <w:rPr>
      <w:rFonts w:cstheme="majorBidi"/>
      <w:b/>
      <w:bCs/>
      <w:color w:val="0F4761" w:themeColor="accent1" w:themeShade="BF"/>
    </w:rPr>
  </w:style>
  <w:style w:type="character" w:customStyle="1" w:styleId="70">
    <w:name w:val="标题 7 字符"/>
    <w:basedOn w:val="a0"/>
    <w:link w:val="7"/>
    <w:uiPriority w:val="9"/>
    <w:semiHidden/>
    <w:rsid w:val="00596EA1"/>
    <w:rPr>
      <w:rFonts w:cstheme="majorBidi"/>
      <w:b/>
      <w:bCs/>
      <w:color w:val="595959" w:themeColor="text1" w:themeTint="A6"/>
    </w:rPr>
  </w:style>
  <w:style w:type="character" w:customStyle="1" w:styleId="80">
    <w:name w:val="标题 8 字符"/>
    <w:basedOn w:val="a0"/>
    <w:link w:val="8"/>
    <w:uiPriority w:val="9"/>
    <w:semiHidden/>
    <w:rsid w:val="00596EA1"/>
    <w:rPr>
      <w:rFonts w:cstheme="majorBidi"/>
      <w:color w:val="595959" w:themeColor="text1" w:themeTint="A6"/>
    </w:rPr>
  </w:style>
  <w:style w:type="character" w:customStyle="1" w:styleId="90">
    <w:name w:val="标题 9 字符"/>
    <w:basedOn w:val="a0"/>
    <w:link w:val="9"/>
    <w:uiPriority w:val="9"/>
    <w:semiHidden/>
    <w:rsid w:val="00596EA1"/>
    <w:rPr>
      <w:rFonts w:eastAsiaTheme="majorEastAsia" w:cstheme="majorBidi"/>
      <w:color w:val="595959" w:themeColor="text1" w:themeTint="A6"/>
    </w:rPr>
  </w:style>
  <w:style w:type="paragraph" w:styleId="a3">
    <w:name w:val="Title"/>
    <w:basedOn w:val="a"/>
    <w:next w:val="a"/>
    <w:link w:val="a4"/>
    <w:uiPriority w:val="10"/>
    <w:qFormat/>
    <w:rsid w:val="00596EA1"/>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596EA1"/>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596EA1"/>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596EA1"/>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596EA1"/>
    <w:pPr>
      <w:spacing w:before="160" w:after="160"/>
      <w:jc w:val="center"/>
    </w:pPr>
    <w:rPr>
      <w:i/>
      <w:iCs/>
      <w:color w:val="404040" w:themeColor="text1" w:themeTint="BF"/>
    </w:rPr>
  </w:style>
  <w:style w:type="character" w:customStyle="1" w:styleId="a8">
    <w:name w:val="引用 字符"/>
    <w:basedOn w:val="a0"/>
    <w:link w:val="a7"/>
    <w:uiPriority w:val="29"/>
    <w:rsid w:val="00596EA1"/>
    <w:rPr>
      <w:i/>
      <w:iCs/>
      <w:color w:val="404040" w:themeColor="text1" w:themeTint="BF"/>
    </w:rPr>
  </w:style>
  <w:style w:type="paragraph" w:styleId="a9">
    <w:name w:val="List Paragraph"/>
    <w:basedOn w:val="a"/>
    <w:uiPriority w:val="34"/>
    <w:qFormat/>
    <w:rsid w:val="00596EA1"/>
    <w:pPr>
      <w:ind w:left="720"/>
      <w:contextualSpacing/>
    </w:pPr>
  </w:style>
  <w:style w:type="character" w:styleId="aa">
    <w:name w:val="Intense Emphasis"/>
    <w:basedOn w:val="a0"/>
    <w:uiPriority w:val="21"/>
    <w:qFormat/>
    <w:rsid w:val="00596EA1"/>
    <w:rPr>
      <w:i/>
      <w:iCs/>
      <w:color w:val="0F4761" w:themeColor="accent1" w:themeShade="BF"/>
    </w:rPr>
  </w:style>
  <w:style w:type="paragraph" w:styleId="ab">
    <w:name w:val="Intense Quote"/>
    <w:basedOn w:val="a"/>
    <w:next w:val="a"/>
    <w:link w:val="ac"/>
    <w:uiPriority w:val="30"/>
    <w:qFormat/>
    <w:rsid w:val="00596EA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596EA1"/>
    <w:rPr>
      <w:i/>
      <w:iCs/>
      <w:color w:val="0F4761" w:themeColor="accent1" w:themeShade="BF"/>
    </w:rPr>
  </w:style>
  <w:style w:type="character" w:styleId="ad">
    <w:name w:val="Intense Reference"/>
    <w:basedOn w:val="a0"/>
    <w:uiPriority w:val="32"/>
    <w:qFormat/>
    <w:rsid w:val="00596EA1"/>
    <w:rPr>
      <w:b/>
      <w:bCs/>
      <w:smallCaps/>
      <w:color w:val="0F4761" w:themeColor="accent1" w:themeShade="BF"/>
      <w:spacing w:val="5"/>
    </w:rPr>
  </w:style>
  <w:style w:type="paragraph" w:styleId="ae">
    <w:name w:val="header"/>
    <w:basedOn w:val="a"/>
    <w:link w:val="af"/>
    <w:uiPriority w:val="99"/>
    <w:unhideWhenUsed/>
    <w:qFormat/>
    <w:rsid w:val="00A65CAE"/>
    <w:pPr>
      <w:tabs>
        <w:tab w:val="center" w:pos="4153"/>
        <w:tab w:val="right" w:pos="8306"/>
      </w:tabs>
      <w:snapToGrid w:val="0"/>
      <w:jc w:val="center"/>
    </w:pPr>
    <w:rPr>
      <w:sz w:val="18"/>
      <w:szCs w:val="18"/>
    </w:rPr>
  </w:style>
  <w:style w:type="character" w:customStyle="1" w:styleId="af">
    <w:name w:val="页眉 字符"/>
    <w:basedOn w:val="a0"/>
    <w:link w:val="ae"/>
    <w:uiPriority w:val="99"/>
    <w:qFormat/>
    <w:rsid w:val="00A65CAE"/>
    <w:rPr>
      <w:sz w:val="18"/>
      <w:szCs w:val="18"/>
    </w:rPr>
  </w:style>
  <w:style w:type="paragraph" w:styleId="af0">
    <w:name w:val="footer"/>
    <w:basedOn w:val="a"/>
    <w:link w:val="af1"/>
    <w:uiPriority w:val="99"/>
    <w:unhideWhenUsed/>
    <w:qFormat/>
    <w:rsid w:val="00A65CAE"/>
    <w:pPr>
      <w:tabs>
        <w:tab w:val="center" w:pos="4153"/>
        <w:tab w:val="right" w:pos="8306"/>
      </w:tabs>
      <w:snapToGrid w:val="0"/>
      <w:jc w:val="left"/>
    </w:pPr>
    <w:rPr>
      <w:sz w:val="18"/>
      <w:szCs w:val="18"/>
    </w:rPr>
  </w:style>
  <w:style w:type="character" w:customStyle="1" w:styleId="af1">
    <w:name w:val="页脚 字符"/>
    <w:basedOn w:val="a0"/>
    <w:link w:val="af0"/>
    <w:uiPriority w:val="99"/>
    <w:qFormat/>
    <w:rsid w:val="00A65CAE"/>
    <w:rPr>
      <w:sz w:val="18"/>
      <w:szCs w:val="18"/>
    </w:rPr>
  </w:style>
  <w:style w:type="table" w:styleId="af2">
    <w:name w:val="Table Grid"/>
    <w:basedOn w:val="a1"/>
    <w:uiPriority w:val="39"/>
    <w:rsid w:val="00A65CAE"/>
    <w:rPr>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ibarticle">
    <w:name w:val="bib_article"/>
    <w:rsid w:val="00A65CAE"/>
    <w:rPr>
      <w:sz w:val="21"/>
      <w:bdr w:val="none" w:sz="0" w:space="0" w:color="auto"/>
      <w:shd w:val="clear" w:color="auto" w:fill="CCFFFF"/>
    </w:rPr>
  </w:style>
  <w:style w:type="character" w:customStyle="1" w:styleId="bibdoi">
    <w:name w:val="bib_doi"/>
    <w:rsid w:val="00A65CAE"/>
    <w:rPr>
      <w:sz w:val="21"/>
      <w:bdr w:val="none" w:sz="0" w:space="0" w:color="auto"/>
      <w:shd w:val="clear" w:color="auto" w:fill="CCFFCC"/>
    </w:rPr>
  </w:style>
  <w:style w:type="character" w:customStyle="1" w:styleId="bibetal">
    <w:name w:val="bib_etal"/>
    <w:rsid w:val="00A65CAE"/>
    <w:rPr>
      <w:sz w:val="21"/>
      <w:bdr w:val="none" w:sz="0" w:space="0" w:color="auto"/>
      <w:shd w:val="clear" w:color="auto" w:fill="C9A6F8"/>
    </w:rPr>
  </w:style>
  <w:style w:type="character" w:customStyle="1" w:styleId="bibfname">
    <w:name w:val="bib_fname"/>
    <w:rsid w:val="00A65CAE"/>
    <w:rPr>
      <w:sz w:val="21"/>
      <w:bdr w:val="none" w:sz="0" w:space="0" w:color="auto"/>
      <w:shd w:val="clear" w:color="auto" w:fill="FFFFCC"/>
    </w:rPr>
  </w:style>
  <w:style w:type="character" w:customStyle="1" w:styleId="bibfpage">
    <w:name w:val="bib_fpage"/>
    <w:rsid w:val="00A65CAE"/>
    <w:rPr>
      <w:sz w:val="21"/>
      <w:bdr w:val="none" w:sz="0" w:space="0" w:color="auto"/>
      <w:shd w:val="clear" w:color="auto" w:fill="E6E6E6"/>
    </w:rPr>
  </w:style>
  <w:style w:type="character" w:customStyle="1" w:styleId="bibissue">
    <w:name w:val="bib_issue"/>
    <w:rsid w:val="00A65CAE"/>
    <w:rPr>
      <w:sz w:val="21"/>
      <w:bdr w:val="none" w:sz="0" w:space="0" w:color="auto"/>
      <w:shd w:val="clear" w:color="auto" w:fill="FFFFAB"/>
    </w:rPr>
  </w:style>
  <w:style w:type="character" w:customStyle="1" w:styleId="bibjournal">
    <w:name w:val="bib_journal"/>
    <w:rsid w:val="00A65CAE"/>
    <w:rPr>
      <w:sz w:val="21"/>
      <w:bdr w:val="none" w:sz="0" w:space="0" w:color="auto"/>
      <w:shd w:val="clear" w:color="auto" w:fill="F9DECF"/>
    </w:rPr>
  </w:style>
  <w:style w:type="character" w:customStyle="1" w:styleId="biblpage">
    <w:name w:val="bib_lpage"/>
    <w:rsid w:val="00A65CAE"/>
    <w:rPr>
      <w:sz w:val="21"/>
      <w:bdr w:val="none" w:sz="0" w:space="0" w:color="auto"/>
      <w:shd w:val="clear" w:color="auto" w:fill="D9D9D9"/>
    </w:rPr>
  </w:style>
  <w:style w:type="character" w:customStyle="1" w:styleId="bibnumber">
    <w:name w:val="bib_number"/>
    <w:rsid w:val="00A65CAE"/>
    <w:rPr>
      <w:sz w:val="21"/>
      <w:bdr w:val="none" w:sz="0" w:space="0" w:color="auto"/>
      <w:shd w:val="clear" w:color="auto" w:fill="CCCCFF"/>
    </w:rPr>
  </w:style>
  <w:style w:type="character" w:customStyle="1" w:styleId="bibsurname">
    <w:name w:val="bib_surname"/>
    <w:rsid w:val="00A65CAE"/>
    <w:rPr>
      <w:sz w:val="21"/>
      <w:bdr w:val="none" w:sz="0" w:space="0" w:color="auto"/>
      <w:shd w:val="clear" w:color="auto" w:fill="CCFF99"/>
    </w:rPr>
  </w:style>
  <w:style w:type="character" w:customStyle="1" w:styleId="bibvolume">
    <w:name w:val="bib_volume"/>
    <w:rsid w:val="00A65CAE"/>
    <w:rPr>
      <w:sz w:val="21"/>
      <w:bdr w:val="none" w:sz="0" w:space="0" w:color="auto"/>
      <w:shd w:val="clear" w:color="auto" w:fill="CCECFF"/>
    </w:rPr>
  </w:style>
  <w:style w:type="character" w:customStyle="1" w:styleId="bibyear">
    <w:name w:val="bib_year"/>
    <w:rsid w:val="00A65CAE"/>
    <w:rPr>
      <w:sz w:val="21"/>
      <w:bdr w:val="none" w:sz="0" w:space="0" w:color="auto"/>
      <w:shd w:val="clear" w:color="auto" w:fill="FFCCFF"/>
    </w:rPr>
  </w:style>
  <w:style w:type="paragraph" w:customStyle="1" w:styleId="hreference">
    <w:name w:val="hreference"/>
    <w:basedOn w:val="a"/>
    <w:autoRedefine/>
    <w:rsid w:val="00A65CAE"/>
    <w:pPr>
      <w:widowControl/>
      <w:spacing w:before="120"/>
      <w:jc w:val="left"/>
    </w:pPr>
    <w:rPr>
      <w:rFonts w:ascii="Times New Roman" w:eastAsia="宋体" w:hAnsi="Times New Roman" w:cs="Times New Roman"/>
      <w:kern w:val="0"/>
      <w:sz w:val="17"/>
      <w:szCs w:val="20"/>
      <w:lang w:eastAsia="en-US"/>
      <w14:ligatures w14:val="none"/>
    </w:rPr>
  </w:style>
  <w:style w:type="paragraph" w:customStyle="1" w:styleId="BCAuthorAddress">
    <w:name w:val="BC_Author_Address"/>
    <w:basedOn w:val="a"/>
    <w:next w:val="a"/>
    <w:autoRedefine/>
    <w:qFormat/>
    <w:rsid w:val="0054690F"/>
    <w:pPr>
      <w:widowControl/>
      <w:spacing w:after="240" w:line="480" w:lineRule="auto"/>
      <w:jc w:val="center"/>
    </w:pPr>
    <w:rPr>
      <w:rFonts w:ascii="Times" w:eastAsia="宋体" w:hAnsi="Times" w:cs="Times New Roman"/>
      <w:kern w:val="0"/>
      <w:sz w:val="24"/>
      <w:szCs w:val="20"/>
      <w:lang w:eastAsia="en-US"/>
      <w14:ligatures w14:val="none"/>
    </w:rPr>
  </w:style>
  <w:style w:type="paragraph" w:customStyle="1" w:styleId="BBAuthorName">
    <w:name w:val="BB_Author_Name"/>
    <w:basedOn w:val="a"/>
    <w:next w:val="BCAuthorAddress"/>
    <w:qFormat/>
    <w:rsid w:val="0054690F"/>
    <w:pPr>
      <w:widowControl/>
      <w:spacing w:after="240" w:line="480" w:lineRule="auto"/>
      <w:jc w:val="center"/>
    </w:pPr>
    <w:rPr>
      <w:rFonts w:ascii="Times" w:eastAsia="宋体" w:hAnsi="Times" w:cs="Times New Roman"/>
      <w:i/>
      <w:kern w:val="0"/>
      <w:sz w:val="24"/>
      <w:szCs w:val="20"/>
      <w:lang w:eastAsia="en-US"/>
      <w14:ligatures w14:val="none"/>
    </w:rPr>
  </w:style>
  <w:style w:type="paragraph" w:customStyle="1" w:styleId="hkeywords">
    <w:name w:val="hkeywords"/>
    <w:basedOn w:val="a"/>
    <w:qFormat/>
    <w:rsid w:val="0054690F"/>
    <w:pPr>
      <w:widowControl/>
      <w:autoSpaceDE w:val="0"/>
      <w:autoSpaceDN w:val="0"/>
      <w:adjustRightInd w:val="0"/>
      <w:snapToGrid w:val="0"/>
      <w:spacing w:beforeLines="50" w:before="156" w:afterLines="50" w:after="156"/>
    </w:pPr>
    <w:rPr>
      <w:rFonts w:ascii="Times New Roman" w:eastAsia="宋体" w:hAnsi="Times New Roman" w:cs="Times New Roman"/>
      <w:bCs/>
      <w:i/>
      <w:iCs/>
      <w:kern w:val="0"/>
      <w:szCs w:val="21"/>
      <w:lang w:eastAsia="en-US"/>
      <w14:ligatures w14:val="none"/>
    </w:rPr>
  </w:style>
  <w:style w:type="character" w:styleId="af3">
    <w:name w:val="annotation reference"/>
    <w:basedOn w:val="a0"/>
    <w:uiPriority w:val="99"/>
    <w:semiHidden/>
    <w:unhideWhenUsed/>
    <w:rsid w:val="00B14F71"/>
    <w:rPr>
      <w:sz w:val="21"/>
      <w:szCs w:val="21"/>
    </w:rPr>
  </w:style>
  <w:style w:type="paragraph" w:styleId="af4">
    <w:name w:val="annotation text"/>
    <w:basedOn w:val="a"/>
    <w:link w:val="af5"/>
    <w:uiPriority w:val="99"/>
    <w:semiHidden/>
    <w:unhideWhenUsed/>
    <w:rsid w:val="00B14F71"/>
    <w:pPr>
      <w:jc w:val="left"/>
    </w:pPr>
  </w:style>
  <w:style w:type="character" w:customStyle="1" w:styleId="af5">
    <w:name w:val="批注文字 字符"/>
    <w:basedOn w:val="a0"/>
    <w:link w:val="af4"/>
    <w:uiPriority w:val="99"/>
    <w:semiHidden/>
    <w:rsid w:val="00B14F71"/>
  </w:style>
  <w:style w:type="paragraph" w:styleId="af6">
    <w:name w:val="annotation subject"/>
    <w:basedOn w:val="af4"/>
    <w:next w:val="af4"/>
    <w:link w:val="af7"/>
    <w:uiPriority w:val="99"/>
    <w:semiHidden/>
    <w:unhideWhenUsed/>
    <w:rsid w:val="00B14F71"/>
    <w:rPr>
      <w:b/>
      <w:bCs/>
    </w:rPr>
  </w:style>
  <w:style w:type="character" w:customStyle="1" w:styleId="af7">
    <w:name w:val="批注主题 字符"/>
    <w:basedOn w:val="af5"/>
    <w:link w:val="af6"/>
    <w:uiPriority w:val="99"/>
    <w:semiHidden/>
    <w:rsid w:val="00B14F71"/>
    <w:rPr>
      <w:b/>
      <w:bCs/>
    </w:rPr>
  </w:style>
  <w:style w:type="paragraph" w:styleId="af8">
    <w:name w:val="Revision"/>
    <w:hidden/>
    <w:uiPriority w:val="99"/>
    <w:semiHidden/>
    <w:rsid w:val="00D132C7"/>
  </w:style>
  <w:style w:type="character" w:styleId="af9">
    <w:name w:val="Hyperlink"/>
    <w:basedOn w:val="a0"/>
    <w:uiPriority w:val="99"/>
    <w:unhideWhenUsed/>
    <w:rsid w:val="007B4587"/>
    <w:rPr>
      <w:color w:val="467886" w:themeColor="hyperlink"/>
      <w:u w:val="single"/>
    </w:rPr>
  </w:style>
  <w:style w:type="character" w:styleId="afa">
    <w:name w:val="Unresolved Mention"/>
    <w:basedOn w:val="a0"/>
    <w:uiPriority w:val="99"/>
    <w:semiHidden/>
    <w:unhideWhenUsed/>
    <w:rsid w:val="007B458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hyperlink" Target="mailto:yjzhao@seu.edu.cn"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A80605-7680-7D44-9FB5-37DDB2979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5</Pages>
  <Words>1138</Words>
  <Characters>6490</Characters>
  <Application>Microsoft Office Word</Application>
  <DocSecurity>0</DocSecurity>
  <Lines>54</Lines>
  <Paragraphs>15</Paragraphs>
  <ScaleCrop>false</ScaleCrop>
  <Company/>
  <LinksUpToDate>false</LinksUpToDate>
  <CharactersWithSpaces>7613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斌 张</dc:creator>
  <cp:keywords/>
  <dc:description/>
  <cp:lastModifiedBy>WJM</cp:lastModifiedBy>
  <cp:revision>15</cp:revision>
  <dcterms:created xsi:type="dcterms:W3CDTF">2024-05-07T08:23:00Z</dcterms:created>
  <dcterms:modified xsi:type="dcterms:W3CDTF">2024-05-15T06:45:00Z</dcterms:modified>
</cp:coreProperties>
</file>